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BE" w:rsidRDefault="004C60BE" w:rsidP="00037506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4C60BE">
        <w:rPr>
          <w:rFonts w:ascii="Times New Roman" w:hAnsi="Times New Roman" w:cs="Times New Roman"/>
          <w:b/>
          <w:sz w:val="32"/>
          <w:u w:val="single"/>
        </w:rPr>
        <w:t>Wybrane obowiązki przewoźników</w:t>
      </w:r>
      <w:r w:rsidR="00417E99">
        <w:rPr>
          <w:rFonts w:ascii="Times New Roman" w:hAnsi="Times New Roman" w:cs="Times New Roman"/>
          <w:b/>
          <w:sz w:val="32"/>
          <w:u w:val="single"/>
        </w:rPr>
        <w:t xml:space="preserve"> wykonujących przewozy regularne i inne ważne/pomocne przepisy</w:t>
      </w:r>
    </w:p>
    <w:p w:rsidR="004C60BE" w:rsidRDefault="004C60BE" w:rsidP="00940E95">
      <w:pPr>
        <w:jc w:val="both"/>
        <w:rPr>
          <w:rFonts w:ascii="Times New Roman" w:hAnsi="Times New Roman" w:cs="Times New Roman"/>
          <w:b/>
          <w:u w:val="single"/>
        </w:rPr>
      </w:pPr>
    </w:p>
    <w:p w:rsidR="00037506" w:rsidRDefault="00037506" w:rsidP="00940E95">
      <w:pPr>
        <w:jc w:val="both"/>
        <w:rPr>
          <w:rFonts w:ascii="Times New Roman" w:hAnsi="Times New Roman" w:cs="Times New Roman"/>
          <w:b/>
          <w:u w:val="single"/>
        </w:rPr>
      </w:pPr>
    </w:p>
    <w:p w:rsidR="00642AE4" w:rsidRPr="00037506" w:rsidRDefault="00F66668" w:rsidP="00940E95">
      <w:pPr>
        <w:jc w:val="both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037506">
        <w:rPr>
          <w:rFonts w:ascii="Times New Roman" w:hAnsi="Times New Roman" w:cs="Times New Roman"/>
          <w:b/>
          <w:sz w:val="24"/>
          <w:u w:val="single"/>
        </w:rPr>
        <w:t>Ustawa o transporcie drogowym</w:t>
      </w:r>
    </w:p>
    <w:p w:rsidR="00642AE4" w:rsidRPr="009E3CED" w:rsidRDefault="00642AE4" w:rsidP="00940E95">
      <w:pPr>
        <w:pStyle w:val="Default"/>
        <w:jc w:val="both"/>
        <w:rPr>
          <w:sz w:val="20"/>
          <w:szCs w:val="20"/>
        </w:rPr>
      </w:pPr>
      <w:r w:rsidRPr="009E3CED">
        <w:rPr>
          <w:b/>
          <w:bCs/>
          <w:sz w:val="20"/>
          <w:szCs w:val="20"/>
        </w:rPr>
        <w:t>Art. 18b.</w:t>
      </w:r>
      <w:r w:rsidRPr="009E3CED">
        <w:rPr>
          <w:sz w:val="13"/>
          <w:szCs w:val="13"/>
        </w:rPr>
        <w:t xml:space="preserve"> </w:t>
      </w:r>
      <w:r w:rsidRPr="009E3CED">
        <w:rPr>
          <w:sz w:val="20"/>
          <w:szCs w:val="20"/>
        </w:rPr>
        <w:t>1.</w:t>
      </w:r>
      <w:r w:rsidR="0020773D">
        <w:rPr>
          <w:sz w:val="20"/>
          <w:szCs w:val="20"/>
        </w:rPr>
        <w:t xml:space="preserve"> </w:t>
      </w:r>
      <w:r w:rsidRPr="009E3CED">
        <w:rPr>
          <w:sz w:val="20"/>
          <w:szCs w:val="20"/>
        </w:rPr>
        <w:t xml:space="preserve">Przewozy regularne w krajowym transporcie drogowym wykonywane </w:t>
      </w:r>
      <w:r w:rsidRPr="00417E99">
        <w:rPr>
          <w:sz w:val="20"/>
          <w:szCs w:val="20"/>
          <w:u w:val="single"/>
        </w:rPr>
        <w:t>są według następujących zasad</w:t>
      </w:r>
      <w:r w:rsidRPr="009E3CED">
        <w:rPr>
          <w:sz w:val="20"/>
          <w:szCs w:val="20"/>
        </w:rPr>
        <w:t xml:space="preserve">: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1) do przewozu używane są wyłącznie autobusy odpowiadające wymaganym ze względu na rodzaj przewozu warunkom technicznym;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2) rozkład jazdy jest podawany do publicznej wiadomości przez ogłoszenia na wszystkich wymienionych w rozkładzie jazdy przystankach lub dworcach;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3) wsiadanie i wysiadanie pasażerów odbywa się tylko na przystankach określonych w rozkładzie jazdy;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4) należność za przejazd jest pobierana zgodnie z cennikiem opłat, a pasażer otrzymuje potwierdzenie wniesienia opłaty w postaci biletu wydanego zgodnie z przepisami o kasach rejestrujących;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5) w kasach dworcowych oraz w autobusie znajduje się dostępny do wglądu pasażerów opracowany przez przewoźnika lub grupę przewoźników regulamin określający warunki obsługi podróżnych, odprawy oraz przewozu osób, bagażu i rzeczy; </w:t>
      </w:r>
    </w:p>
    <w:p w:rsidR="00642AE4" w:rsidRPr="009E3CED" w:rsidRDefault="00642AE4" w:rsidP="00940E95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6) cennik opłat został podany do publicznej wiadomości przy kasach dworcowych oraz w każdym autobusie wykonującym regularne przewozy osób, przy czym cennik opłat musi także zawierać ceny biletów ulgowych:  a) określone na podstawie odrębnych ustaw, a w szczególności ustawy z dnia 20 czerwca 1992 r. o uprawnieniach do ulgowych przejazdów środkami publicznego transportu zbiorowego, b) wynikających z uprawnień pasażerów do innych ulgowych przejazdów, jeżeli podmiot, który ustanowił te ulgi, ustalił z przewoźnikiem w drodze umowy warunki zwrotu kosztów stosowania tych ulg; </w:t>
      </w:r>
    </w:p>
    <w:p w:rsidR="00642AE4" w:rsidRDefault="00642AE4" w:rsidP="00940E95">
      <w:pPr>
        <w:pStyle w:val="Default"/>
        <w:numPr>
          <w:ilvl w:val="0"/>
          <w:numId w:val="1"/>
        </w:numPr>
        <w:jc w:val="both"/>
        <w:rPr>
          <w:b/>
          <w:color w:val="FF0000"/>
          <w:u w:val="single"/>
        </w:rPr>
      </w:pPr>
      <w:r w:rsidRPr="009E3CED">
        <w:rPr>
          <w:sz w:val="20"/>
          <w:szCs w:val="20"/>
        </w:rPr>
        <w:t>7) zgodnie z warunkami przewozu osób określonymi w zezwoleniu, o którym mowa w art. 18.</w:t>
      </w:r>
      <w:r w:rsidRPr="009E3CED">
        <w:rPr>
          <w:b/>
          <w:color w:val="FF0000"/>
          <w:u w:val="single"/>
        </w:rPr>
        <w:t xml:space="preserve"> </w:t>
      </w:r>
    </w:p>
    <w:p w:rsidR="00642AE4" w:rsidRDefault="00642AE4" w:rsidP="00940E95">
      <w:pPr>
        <w:pStyle w:val="Default"/>
        <w:jc w:val="both"/>
        <w:rPr>
          <w:b/>
          <w:color w:val="FF0000"/>
          <w:u w:val="single"/>
        </w:rPr>
      </w:pPr>
    </w:p>
    <w:p w:rsidR="00642AE4" w:rsidRPr="009E3CED" w:rsidRDefault="00642AE4" w:rsidP="00940E95">
      <w:pPr>
        <w:pStyle w:val="Default"/>
        <w:jc w:val="both"/>
        <w:rPr>
          <w:sz w:val="20"/>
          <w:szCs w:val="20"/>
        </w:rPr>
      </w:pPr>
      <w:r w:rsidRPr="009E3CED">
        <w:rPr>
          <w:b/>
          <w:bCs/>
          <w:sz w:val="20"/>
          <w:szCs w:val="20"/>
        </w:rPr>
        <w:t>Art. 18b.</w:t>
      </w:r>
      <w:r w:rsidRPr="009E3CED">
        <w:rPr>
          <w:sz w:val="13"/>
          <w:szCs w:val="13"/>
        </w:rPr>
        <w:t xml:space="preserve"> </w:t>
      </w:r>
      <w:r w:rsidRPr="009E3CED">
        <w:rPr>
          <w:sz w:val="20"/>
          <w:szCs w:val="20"/>
        </w:rPr>
        <w:t xml:space="preserve">2. Podczas wykonywania przewozów regularnych </w:t>
      </w:r>
      <w:r w:rsidRPr="00417E99">
        <w:rPr>
          <w:sz w:val="20"/>
          <w:szCs w:val="20"/>
          <w:u w:val="single"/>
        </w:rPr>
        <w:t>zabrania się</w:t>
      </w:r>
      <w:r w:rsidRPr="009E3CED">
        <w:rPr>
          <w:sz w:val="20"/>
          <w:szCs w:val="20"/>
        </w:rPr>
        <w:t xml:space="preserve">: </w:t>
      </w:r>
    </w:p>
    <w:p w:rsidR="00642AE4" w:rsidRPr="009E3CED" w:rsidRDefault="00642AE4" w:rsidP="00940E9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>1) używania do przewozu:  a) innych pojazdów niż autobusy, b) autobusów nieodpowiadających wymaganym ze względu na rodzaj przewozu warunkom technicznym;</w:t>
      </w:r>
    </w:p>
    <w:p w:rsidR="00642AE4" w:rsidRPr="009E3CED" w:rsidRDefault="00642AE4" w:rsidP="00940E9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2) korzystania z przystanków, na których nie została zamieszczona informacja o realizowanym rozkładzie jazdy zawierająca także nazwę, adres siedziby przewoźnika i numer telefonu przewoźnika lub niezgodnie z podanymi w tej informacji dniami i godzinami odjazdów; </w:t>
      </w:r>
    </w:p>
    <w:p w:rsidR="00642AE4" w:rsidRPr="009E3CED" w:rsidRDefault="00642AE4" w:rsidP="00940E9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3) zabierania i wysadzania pasażerów poza przystankami określonymi w rozkładzie jazdy; </w:t>
      </w:r>
    </w:p>
    <w:p w:rsidR="00642AE4" w:rsidRPr="009E3CED" w:rsidRDefault="00642AE4" w:rsidP="00940E9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 xml:space="preserve">4) pobierania należności za przejazd niezgodnie z cennikiem opłat podanym do publicznej wiadomości pasażerów; </w:t>
      </w:r>
    </w:p>
    <w:p w:rsidR="00642AE4" w:rsidRDefault="00642AE4" w:rsidP="00940E95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9E3CED">
        <w:rPr>
          <w:sz w:val="20"/>
          <w:szCs w:val="20"/>
        </w:rPr>
        <w:t>5) naruszania warunków przewozu osób określonych w zezwoleniu, o którym mowa w art. 18.</w:t>
      </w:r>
    </w:p>
    <w:p w:rsidR="00642AE4" w:rsidRDefault="00642AE4" w:rsidP="00940E95">
      <w:pPr>
        <w:pStyle w:val="Default"/>
        <w:jc w:val="both"/>
        <w:rPr>
          <w:sz w:val="20"/>
          <w:szCs w:val="20"/>
        </w:rPr>
      </w:pPr>
    </w:p>
    <w:p w:rsidR="00D977E2" w:rsidRDefault="00D977E2" w:rsidP="00D977E2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Art. 22b. </w:t>
      </w:r>
      <w:r>
        <w:rPr>
          <w:sz w:val="20"/>
          <w:szCs w:val="20"/>
        </w:rPr>
        <w:t xml:space="preserve">1. Przewoźnik drogowy jest obowiązany </w:t>
      </w:r>
      <w:r w:rsidRPr="00417E99">
        <w:rPr>
          <w:sz w:val="20"/>
          <w:szCs w:val="20"/>
          <w:u w:val="single"/>
        </w:rPr>
        <w:t>zgłaszać</w:t>
      </w:r>
      <w:r>
        <w:rPr>
          <w:sz w:val="20"/>
          <w:szCs w:val="20"/>
        </w:rPr>
        <w:t xml:space="preserve"> w formie pisemnej, w postaci papierowej lub w postaci elektronicznej, organowi, który udzielił zezwolenia, wszelkie zmiany danych, o których mowa w art. 22, nie później niż 14 dni od dnia ich powstania. </w:t>
      </w:r>
    </w:p>
    <w:p w:rsidR="00D977E2" w:rsidRDefault="00D977E2" w:rsidP="00D977E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Jeżeli zmiany, o których mowa w ust. 1, obejmują dane zawarte w zezwoleniu, przedsiębiorca jest obowiązany wystąpić z wnioskiem o zmianę zezwolenia. </w:t>
      </w:r>
    </w:p>
    <w:p w:rsidR="00D977E2" w:rsidRDefault="00D977E2" w:rsidP="00940E95">
      <w:pPr>
        <w:pStyle w:val="Default"/>
        <w:jc w:val="both"/>
        <w:rPr>
          <w:b/>
          <w:bCs/>
          <w:sz w:val="20"/>
          <w:szCs w:val="20"/>
        </w:rPr>
      </w:pPr>
    </w:p>
    <w:p w:rsidR="00642AE4" w:rsidRPr="009E3CED" w:rsidRDefault="00642AE4" w:rsidP="00940E95">
      <w:pPr>
        <w:pStyle w:val="Default"/>
        <w:jc w:val="both"/>
        <w:rPr>
          <w:sz w:val="20"/>
          <w:szCs w:val="20"/>
        </w:rPr>
      </w:pPr>
      <w:r w:rsidRPr="009E3CED">
        <w:rPr>
          <w:b/>
          <w:bCs/>
          <w:sz w:val="20"/>
          <w:szCs w:val="20"/>
        </w:rPr>
        <w:t xml:space="preserve">Art. 24. </w:t>
      </w:r>
      <w:r w:rsidRPr="009E3CED">
        <w:rPr>
          <w:sz w:val="20"/>
          <w:szCs w:val="20"/>
        </w:rPr>
        <w:t xml:space="preserve">4. Zezwolenie </w:t>
      </w:r>
      <w:r w:rsidRPr="00417E99">
        <w:rPr>
          <w:sz w:val="20"/>
          <w:szCs w:val="20"/>
          <w:u w:val="single"/>
        </w:rPr>
        <w:t>cofa się</w:t>
      </w:r>
      <w:r w:rsidRPr="009E3CED">
        <w:rPr>
          <w:sz w:val="20"/>
          <w:szCs w:val="20"/>
        </w:rPr>
        <w:t xml:space="preserve"> w razie: </w:t>
      </w:r>
    </w:p>
    <w:p w:rsidR="00642AE4" w:rsidRPr="009E3CED" w:rsidRDefault="00642AE4" w:rsidP="00940E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3CED">
        <w:rPr>
          <w:rFonts w:ascii="Times New Roman" w:hAnsi="Times New Roman" w:cs="Times New Roman"/>
          <w:color w:val="000000"/>
          <w:sz w:val="20"/>
          <w:szCs w:val="20"/>
        </w:rPr>
        <w:t xml:space="preserve">2) naruszenia lub zmiany warunków, na jakich zezwolenie zostało wydane oraz określonych w zezwoleniu; </w:t>
      </w:r>
    </w:p>
    <w:p w:rsidR="00642AE4" w:rsidRPr="009E3CED" w:rsidRDefault="00642AE4" w:rsidP="00940E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3CED">
        <w:rPr>
          <w:rFonts w:ascii="Times New Roman" w:hAnsi="Times New Roman" w:cs="Times New Roman"/>
          <w:color w:val="000000"/>
          <w:sz w:val="20"/>
          <w:szCs w:val="20"/>
        </w:rPr>
        <w:t xml:space="preserve">3) niewykonywania przez przedsiębiorcę, na skutek okoliczności zależnych od niego, przewozów regularnych co najmniej przez 3 miesiące; </w:t>
      </w:r>
    </w:p>
    <w:p w:rsidR="00642AE4" w:rsidRPr="005E4542" w:rsidRDefault="00642AE4" w:rsidP="00940E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4) odstąpienia zezwolenia osobie trzeciej, przy czym nie jest odstąpieniem zezwolenia powierzenie wykonania przewozu innemu przewoźnikowi, o którym mowa w art. 5 ustawy z dnia 15 listopada 1984 r. – Prawo przewozowe.</w:t>
      </w:r>
    </w:p>
    <w:p w:rsidR="00642AE4" w:rsidRDefault="00642AE4" w:rsidP="00940E95">
      <w:pPr>
        <w:spacing w:after="0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642AE4" w:rsidRPr="00BD46C6" w:rsidRDefault="00642AE4" w:rsidP="00940E95">
      <w:pPr>
        <w:pStyle w:val="Default"/>
        <w:jc w:val="both"/>
        <w:rPr>
          <w:sz w:val="20"/>
          <w:szCs w:val="20"/>
        </w:rPr>
      </w:pPr>
      <w:r w:rsidRPr="009E3CED">
        <w:rPr>
          <w:b/>
          <w:bCs/>
          <w:sz w:val="20"/>
          <w:szCs w:val="20"/>
        </w:rPr>
        <w:t xml:space="preserve">Art. 84. </w:t>
      </w:r>
      <w:r w:rsidRPr="009E3CED">
        <w:rPr>
          <w:sz w:val="20"/>
          <w:szCs w:val="20"/>
        </w:rPr>
        <w:t xml:space="preserve">4.Organy udzielające licencji lub zezwolenia w zakresie krajowego transportu drogowego osób są uprawnione na obszarze ich właściwości miejscowej i podczas wykonywania przewozu do kontroli </w:t>
      </w:r>
      <w:r w:rsidRPr="009E3CED">
        <w:rPr>
          <w:sz w:val="20"/>
          <w:szCs w:val="20"/>
        </w:rPr>
        <w:lastRenderedPageBreak/>
        <w:t>prawidłowości pobierania opłat za przewóz osób oraz przestrzegania przepisów prawa miejscowego przez wykonujących na tym obszarze przewóz drogowy.</w:t>
      </w:r>
      <w:r w:rsidRPr="00BD46C6">
        <w:rPr>
          <w:sz w:val="20"/>
          <w:szCs w:val="20"/>
        </w:rPr>
        <w:t xml:space="preserve"> </w:t>
      </w:r>
    </w:p>
    <w:p w:rsidR="00DB63AD" w:rsidRDefault="00DB63AD" w:rsidP="00940E95">
      <w:pPr>
        <w:pStyle w:val="Default"/>
        <w:jc w:val="both"/>
        <w:rPr>
          <w:b/>
          <w:bCs/>
          <w:sz w:val="20"/>
          <w:szCs w:val="20"/>
        </w:rPr>
      </w:pPr>
    </w:p>
    <w:p w:rsidR="00642AE4" w:rsidRDefault="00642AE4" w:rsidP="00940E95">
      <w:pPr>
        <w:pStyle w:val="Default"/>
        <w:jc w:val="both"/>
        <w:rPr>
          <w:sz w:val="20"/>
          <w:szCs w:val="20"/>
        </w:rPr>
      </w:pPr>
      <w:r w:rsidRPr="009E3CED">
        <w:rPr>
          <w:b/>
          <w:bCs/>
          <w:sz w:val="20"/>
          <w:szCs w:val="20"/>
        </w:rPr>
        <w:t xml:space="preserve">Art. 87. </w:t>
      </w:r>
      <w:r w:rsidRPr="009E3CED">
        <w:rPr>
          <w:sz w:val="20"/>
          <w:szCs w:val="20"/>
        </w:rPr>
        <w:t xml:space="preserve">1. Podczas wykonywania przewozu drogowego kierowca pojazdu samochodowego, z zastrzeżeniem ust. 4, jest </w:t>
      </w:r>
      <w:r w:rsidRPr="00417E99">
        <w:rPr>
          <w:sz w:val="20"/>
          <w:szCs w:val="20"/>
          <w:u w:val="single"/>
        </w:rPr>
        <w:t>obowiązany mieć przy sobie i okazywać</w:t>
      </w:r>
      <w:r w:rsidRPr="009E3CED">
        <w:rPr>
          <w:sz w:val="20"/>
          <w:szCs w:val="20"/>
        </w:rPr>
        <w:t>, na żądanie uprawnionego organu kontroli, kartę kierowcy, wykresówki, zapisy odręczne i wydruki z tachografu oraz zaświadczenie, o którym mowa w art. 31 ustawy z dnia 16 kwietnia 2004 r. o czasie pracy kierowców, a ponadto: 2) wykonując przewóz drogowy osób: a)</w:t>
      </w:r>
      <w:r w:rsidRPr="009E3CED">
        <w:rPr>
          <w:sz w:val="13"/>
          <w:szCs w:val="13"/>
        </w:rPr>
        <w:t xml:space="preserve"> </w:t>
      </w:r>
      <w:r w:rsidRPr="009E3CED">
        <w:rPr>
          <w:sz w:val="20"/>
          <w:szCs w:val="20"/>
        </w:rPr>
        <w:t>przy wykonywaniu przewozów regularnych i regularnych specjalnych – odpowiednie zezwolenie lub wypis z zezwolenia wraz z obowiązującym rozkładem jazdy (art. 89 ust. 2. - upoważnieni pracownicy, o których mowa w ust. 1 pkt 5 i 7, nie są uprawnieni do kontroli danych rejestrowanych przez tachograf oraz zaświadczenia, o którym mowa w art. 31 ustawy z dnia 16 kwietnia 2004 r. o czasie pracy kierowców),</w:t>
      </w:r>
    </w:p>
    <w:p w:rsidR="00E874D2" w:rsidRDefault="00E874D2" w:rsidP="00940E95">
      <w:pPr>
        <w:pStyle w:val="Default"/>
        <w:jc w:val="both"/>
        <w:rPr>
          <w:b/>
          <w:bCs/>
          <w:sz w:val="20"/>
          <w:szCs w:val="20"/>
        </w:rPr>
      </w:pPr>
    </w:p>
    <w:p w:rsidR="00E874D2" w:rsidRDefault="00E874D2" w:rsidP="00940E95">
      <w:pPr>
        <w:pStyle w:val="Default"/>
        <w:jc w:val="both"/>
        <w:rPr>
          <w:b/>
          <w:bCs/>
          <w:sz w:val="20"/>
          <w:szCs w:val="20"/>
        </w:rPr>
      </w:pPr>
    </w:p>
    <w:p w:rsidR="00F66668" w:rsidRPr="00037506" w:rsidRDefault="00F66668" w:rsidP="00940E95">
      <w:pPr>
        <w:pStyle w:val="Default"/>
        <w:jc w:val="both"/>
        <w:rPr>
          <w:b/>
          <w:bCs/>
          <w:szCs w:val="20"/>
          <w:u w:val="single"/>
        </w:rPr>
      </w:pPr>
      <w:r w:rsidRPr="00037506">
        <w:rPr>
          <w:b/>
          <w:bCs/>
          <w:szCs w:val="20"/>
          <w:u w:val="single"/>
        </w:rPr>
        <w:t>Ustawa o publicznym transporcie zbiorowym</w:t>
      </w:r>
    </w:p>
    <w:p w:rsidR="00F66668" w:rsidRDefault="00F66668" w:rsidP="00940E95">
      <w:pPr>
        <w:pStyle w:val="Default"/>
        <w:jc w:val="both"/>
        <w:rPr>
          <w:b/>
          <w:bCs/>
          <w:sz w:val="20"/>
          <w:szCs w:val="20"/>
        </w:rPr>
      </w:pPr>
    </w:p>
    <w:p w:rsidR="00642AE4" w:rsidRPr="00534F99" w:rsidRDefault="00642AE4" w:rsidP="00940E95">
      <w:pPr>
        <w:pStyle w:val="Default"/>
        <w:jc w:val="both"/>
        <w:rPr>
          <w:sz w:val="20"/>
          <w:szCs w:val="20"/>
        </w:rPr>
      </w:pPr>
      <w:r w:rsidRPr="00534F99">
        <w:rPr>
          <w:b/>
          <w:bCs/>
          <w:sz w:val="20"/>
          <w:szCs w:val="20"/>
        </w:rPr>
        <w:t xml:space="preserve">Art. 46. </w:t>
      </w:r>
      <w:r w:rsidR="00F66668">
        <w:rPr>
          <w:sz w:val="20"/>
          <w:szCs w:val="20"/>
        </w:rPr>
        <w:t>1.</w:t>
      </w:r>
      <w:r w:rsidRPr="00534F99">
        <w:rPr>
          <w:sz w:val="20"/>
          <w:szCs w:val="20"/>
        </w:rPr>
        <w:t xml:space="preserve">Funkcjonowanie publicznego transportu zbiorowego odbywa się </w:t>
      </w:r>
      <w:r w:rsidRPr="00417E99">
        <w:rPr>
          <w:sz w:val="20"/>
          <w:szCs w:val="20"/>
          <w:u w:val="single"/>
        </w:rPr>
        <w:t>zgodnie z następującymi zasadami:</w:t>
      </w:r>
      <w:r w:rsidRPr="00534F99">
        <w:rPr>
          <w:sz w:val="20"/>
          <w:szCs w:val="20"/>
        </w:rPr>
        <w:t xml:space="preserve"> </w:t>
      </w:r>
    </w:p>
    <w:p w:rsidR="00642AE4" w:rsidRPr="00534F99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4F99">
        <w:rPr>
          <w:rFonts w:ascii="Times New Roman" w:hAnsi="Times New Roman" w:cs="Times New Roman"/>
          <w:color w:val="000000"/>
          <w:sz w:val="20"/>
          <w:szCs w:val="20"/>
        </w:rPr>
        <w:t xml:space="preserve">1) przewóz osób odbywa się środkami transportu przystosowanymi do przewozu osób, odpowiadającymi wymaganym ze względu na rodzaj przewozu 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warunkom technicznym</w:t>
      </w:r>
      <w:r w:rsidRPr="00534F99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642AE4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D46C6">
        <w:rPr>
          <w:rFonts w:ascii="Times New Roman" w:hAnsi="Times New Roman" w:cs="Times New Roman"/>
          <w:color w:val="000000"/>
          <w:sz w:val="20"/>
          <w:szCs w:val="20"/>
        </w:rPr>
        <w:t xml:space="preserve">2) środki transportu, którymi są wykonywane usługi w zakresie publicznego transportu zbiorowego, powinny być oznakowane w sposób widoczny dla pasażera, a w transporcie drogowym dodatkowo w 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tablice kierunkowe</w:t>
      </w:r>
      <w:r w:rsidRPr="00BD46C6">
        <w:rPr>
          <w:rFonts w:ascii="Times New Roman" w:hAnsi="Times New Roman" w:cs="Times New Roman"/>
          <w:color w:val="000000"/>
          <w:sz w:val="20"/>
          <w:szCs w:val="20"/>
        </w:rPr>
        <w:t xml:space="preserve"> oraz nazwę przewoźnika albo organizatora; </w:t>
      </w:r>
    </w:p>
    <w:p w:rsidR="00642AE4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D46C6">
        <w:rPr>
          <w:rFonts w:ascii="Times New Roman" w:hAnsi="Times New Roman" w:cs="Times New Roman"/>
          <w:color w:val="000000"/>
          <w:sz w:val="20"/>
          <w:szCs w:val="20"/>
        </w:rPr>
        <w:t xml:space="preserve">3) 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rozkłady jazdy</w:t>
      </w:r>
      <w:r w:rsidRPr="00BD46C6">
        <w:rPr>
          <w:rFonts w:ascii="Times New Roman" w:hAnsi="Times New Roman" w:cs="Times New Roman"/>
          <w:color w:val="000000"/>
          <w:sz w:val="20"/>
          <w:szCs w:val="20"/>
        </w:rPr>
        <w:t xml:space="preserve"> środków transportu poszczególnych operatorów i przewoźników są podawane do publicznej wiadomości na wszystkich wymienionych w rozkładzie jazdy przystankach komunikacyjnych oraz dworcach z wyłączeniem przystanków komunikacyjnych przeznaczonych wyłącznie dla wysiadających pasażerów; </w:t>
      </w:r>
    </w:p>
    <w:p w:rsidR="00642AE4" w:rsidRPr="00BD46C6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D46C6">
        <w:rPr>
          <w:rFonts w:ascii="Times New Roman" w:hAnsi="Times New Roman" w:cs="Times New Roman"/>
          <w:sz w:val="20"/>
          <w:szCs w:val="20"/>
        </w:rPr>
        <w:t xml:space="preserve">4) w transporcie drogowym w rozkładzie jazdy mogą być uwzględnione wyłącznie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przystanki</w:t>
      </w:r>
      <w:r w:rsidRPr="00BD46C6">
        <w:rPr>
          <w:rFonts w:ascii="Times New Roman" w:hAnsi="Times New Roman" w:cs="Times New Roman"/>
          <w:sz w:val="20"/>
          <w:szCs w:val="20"/>
        </w:rPr>
        <w:t xml:space="preserve"> komunikacyjne i dworce określone przez organizatora; </w:t>
      </w:r>
    </w:p>
    <w:p w:rsidR="00DA243C" w:rsidRPr="00DA243C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D46C6">
        <w:rPr>
          <w:rFonts w:ascii="Times New Roman" w:hAnsi="Times New Roman" w:cs="Times New Roman"/>
          <w:sz w:val="20"/>
          <w:szCs w:val="20"/>
        </w:rPr>
        <w:t xml:space="preserve">5) rozkłady jazdy są poddawane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aktualizacji</w:t>
      </w:r>
      <w:r w:rsidRPr="00BD46C6">
        <w:rPr>
          <w:rFonts w:ascii="Times New Roman" w:hAnsi="Times New Roman" w:cs="Times New Roman"/>
          <w:sz w:val="20"/>
          <w:szCs w:val="20"/>
        </w:rPr>
        <w:t xml:space="preserve">, o której mowa w ustawie z dnia 15 listopada 1984 r. – </w:t>
      </w:r>
      <w:r w:rsidRPr="00DA243C">
        <w:rPr>
          <w:rFonts w:ascii="Times New Roman" w:hAnsi="Times New Roman" w:cs="Times New Roman"/>
          <w:sz w:val="20"/>
          <w:szCs w:val="20"/>
        </w:rPr>
        <w:t xml:space="preserve">Prawo przewozowe; </w:t>
      </w:r>
    </w:p>
    <w:p w:rsidR="00DA243C" w:rsidRPr="00DA243C" w:rsidRDefault="00DA243C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243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) cennik opłat lub taryfa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 xml:space="preserve"> są podawane do publicznej wiadomości na dworcu, na stronie internetowej operatora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 xml:space="preserve">i przewoźnika, jeżeli taką posiada, a w każdym środku transportu wykonującym przewozy w ramach komunikacji miejskiej oraz w transporcie drogowym znajduje 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się wyciąg z cennika opłat lub taryfy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 xml:space="preserve">, przy czym cennik opłat powinien zawierać także </w:t>
      </w:r>
      <w:r w:rsidRPr="00417E99">
        <w:rPr>
          <w:rFonts w:ascii="Times New Roman" w:hAnsi="Times New Roman" w:cs="Times New Roman"/>
          <w:color w:val="000000"/>
          <w:sz w:val="20"/>
          <w:szCs w:val="20"/>
          <w:u w:val="single"/>
        </w:rPr>
        <w:t>ceny biletów ulgowych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a) ustalonych na podstawie odrębnych przepisów, w szczególności: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20 czerwca 1992 r. o uprawnieniach do ulgowych przejazdów środkami publicznego transportu zbiorowego (Dz. U. z 2018 r. poz. 295),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29 maja 1974 r. o zaopatrzeniu inwalidów wojennych i wojskowych oraz ich rodzin (Dz. U. z 2021 r. poz. 1656 oraz z 2022 r. poz. 655),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24 stycznia 1991 r. o kombatantach oraz niektórych osobach będących ofiarami represji wojennych i okresu powojennego (Dz. U. z 2021 r. poz. 1858 oraz z 2022 r. poz. 655),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14 grudnia 2016 r. – Prawo oświatowe (Dz. U. z 2021 r. poz. 1082 oraz z 2022 r. poz. 655) oraz ustawy z dnia 7 września 1991 r. o systemie oświaty (Dz. U. z 2021 r. poz. 1915 oraz z 2022 r. poz. 583),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20 lipca 2018 r. – Prawo o szkolnictwie wyższym i nauce (Dz. U. z 2022 r. poz. 574, 583, 655, 682 i 807),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16 listopada 2006 r. o świadczeniu pieniężnym i uprawnieniach przysługujących cywilnym niewidomym ofiarom działań wojennych (Dz. U. z 2021 r. poz. 1820),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ustawy z dnia 7 września 2007 r. o Karcie Polaka (Dz. U. z 2019 r. poz. 1598 oraz z 2022 r. poz. 91),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– ustawy z dnia 19 sierpnia 2011 r. o weteranach działań poza granicami państwa (Dz. U. z 2022 r. poz. 2205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oraz z 2023 r. poz. 1405),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– ustawy z dnia 20 marca 2015 r. o działaczach opozycji antykomunistycznej oraz osobach represjonowanych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z powodów politycznych (Dz. U. z 2023 r. poz. 388 i 1641),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color w:val="000000"/>
          <w:sz w:val="20"/>
          <w:szCs w:val="20"/>
        </w:rPr>
        <w:t>– ustawy z dnia 22 sierpnia 1997 r. o publicznej służbie krwi (Dz. U. z 2023 r. poz. 318 i 650),”,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A243C">
        <w:rPr>
          <w:rFonts w:ascii="Times New Roman" w:hAnsi="Times New Roman" w:cs="Times New Roman"/>
          <w:sz w:val="20"/>
          <w:szCs w:val="20"/>
        </w:rPr>
        <w:t>b) wynikających z uprawnień pasażerów do innych ulgowych przejazdów, ustanowionych na obszarze właściwości danego organizatora;</w:t>
      </w:r>
    </w:p>
    <w:p w:rsidR="00180DB7" w:rsidRPr="00DA243C" w:rsidRDefault="00642AE4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243C">
        <w:rPr>
          <w:rFonts w:ascii="Times New Roman" w:hAnsi="Times New Roman" w:cs="Times New Roman"/>
          <w:sz w:val="20"/>
          <w:szCs w:val="20"/>
        </w:rPr>
        <w:t xml:space="preserve">7)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 xml:space="preserve">wsiadanie i wysiadanie </w:t>
      </w:r>
      <w:r w:rsidRPr="00DA243C">
        <w:rPr>
          <w:rFonts w:ascii="Times New Roman" w:hAnsi="Times New Roman" w:cs="Times New Roman"/>
          <w:sz w:val="20"/>
          <w:szCs w:val="20"/>
        </w:rPr>
        <w:t xml:space="preserve">pasażerów odbywa się tylko na przystankach komunikacyjnych lub dworcach określonych w rozkładzie jazdy; </w:t>
      </w:r>
    </w:p>
    <w:p w:rsidR="00180DB7" w:rsidRPr="00DA243C" w:rsidRDefault="00F66668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243C">
        <w:rPr>
          <w:rFonts w:ascii="Times New Roman" w:hAnsi="Times New Roman" w:cs="Times New Roman"/>
          <w:sz w:val="20"/>
          <w:szCs w:val="20"/>
        </w:rPr>
        <w:t>9) na dworcu znajduje się dostępny do wglądu pasażera regulamin przewozu osób w publicznym transporcie zbiorowym opracowany przez:  a) organizatora,  b) operatora lub grupę operatorów i zatwierdzony przez organizatora,  c) przewoźnika,</w:t>
      </w:r>
      <w:r w:rsidR="00180DB7" w:rsidRPr="00DA243C">
        <w:rPr>
          <w:rFonts w:ascii="Times New Roman" w:hAnsi="Times New Roman" w:cs="Times New Roman"/>
          <w:sz w:val="20"/>
          <w:szCs w:val="20"/>
        </w:rPr>
        <w:t xml:space="preserve">  </w:t>
      </w:r>
      <w:r w:rsidRPr="00DA243C">
        <w:rPr>
          <w:rFonts w:ascii="Times New Roman" w:hAnsi="Times New Roman" w:cs="Times New Roman"/>
          <w:sz w:val="20"/>
          <w:szCs w:val="20"/>
        </w:rPr>
        <w:t xml:space="preserve">– a w środkach transportu znajduje się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wyciąg z tego regulaminu</w:t>
      </w:r>
      <w:r w:rsidRPr="00DA243C">
        <w:rPr>
          <w:rFonts w:ascii="Times New Roman" w:hAnsi="Times New Roman" w:cs="Times New Roman"/>
          <w:sz w:val="20"/>
          <w:szCs w:val="20"/>
        </w:rPr>
        <w:t>;</w:t>
      </w:r>
    </w:p>
    <w:p w:rsidR="00180DB7" w:rsidRPr="00DA243C" w:rsidRDefault="00180DB7" w:rsidP="00940E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A243C">
        <w:rPr>
          <w:rFonts w:ascii="Times New Roman" w:hAnsi="Times New Roman" w:cs="Times New Roman"/>
          <w:color w:val="000000"/>
          <w:sz w:val="20"/>
          <w:szCs w:val="20"/>
        </w:rPr>
        <w:t>10) operator i przewoźnik uwzględniają uprawnienia pasażerów do ulgowych przejazdów określone w pkt 6;”,</w:t>
      </w:r>
    </w:p>
    <w:p w:rsidR="005541AD" w:rsidRDefault="005541AD" w:rsidP="00940E95">
      <w:pPr>
        <w:pStyle w:val="Default"/>
        <w:jc w:val="both"/>
        <w:rPr>
          <w:b/>
          <w:bCs/>
          <w:sz w:val="20"/>
          <w:szCs w:val="20"/>
        </w:rPr>
      </w:pPr>
    </w:p>
    <w:p w:rsidR="00F66668" w:rsidRDefault="00F66668" w:rsidP="00940E95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Art. 48. </w:t>
      </w:r>
      <w:r>
        <w:rPr>
          <w:sz w:val="20"/>
          <w:szCs w:val="20"/>
        </w:rPr>
        <w:t xml:space="preserve">1. Operator i przewoźnik jest obowiązany przekazywać organizatorowi, w terminie </w:t>
      </w:r>
      <w:r w:rsidRPr="00417E99">
        <w:rPr>
          <w:sz w:val="20"/>
          <w:szCs w:val="20"/>
          <w:u w:val="single"/>
        </w:rPr>
        <w:t>do dnia 31 marca każdego roku</w:t>
      </w:r>
      <w:r>
        <w:rPr>
          <w:sz w:val="20"/>
          <w:szCs w:val="20"/>
        </w:rPr>
        <w:t>, informację o liczbie i sposobie załatwienia skarg i reklamacji składanych przez pasażerów w związku z realizacją usług w zakresie publicznego transportu zbiorowego oraz informację o liczbie i wysokości przyznanych odszkodowań.</w:t>
      </w:r>
    </w:p>
    <w:p w:rsidR="00F66668" w:rsidRDefault="00F66668" w:rsidP="00940E95">
      <w:pPr>
        <w:pStyle w:val="Default"/>
        <w:jc w:val="both"/>
        <w:rPr>
          <w:sz w:val="20"/>
          <w:szCs w:val="20"/>
        </w:rPr>
      </w:pPr>
    </w:p>
    <w:p w:rsidR="00F66668" w:rsidRDefault="00F66668" w:rsidP="00940E95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Art. 49. </w:t>
      </w:r>
      <w:r>
        <w:rPr>
          <w:sz w:val="20"/>
          <w:szCs w:val="20"/>
        </w:rPr>
        <w:t>1. Organizator, o którym mowa odpowiednio w art. 7 ust. 1 pkt 1–5, w zakresie swojej właściwości, przekazuje, w terminie do dnia 31 stycznia każdego roku, właściwemu marszałkowi województwa informacje dotyczące publicznego transportu zbiorowego.</w:t>
      </w:r>
    </w:p>
    <w:p w:rsidR="00037506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037506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F2403D" w:rsidRPr="00037506" w:rsidRDefault="00BC376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sz w:val="24"/>
          <w:szCs w:val="20"/>
          <w:u w:val="single"/>
        </w:rPr>
      </w:pPr>
      <w:r w:rsidRPr="00037506">
        <w:rPr>
          <w:rFonts w:ascii="Times New Roman" w:hAnsi="Times New Roman" w:cs="Times New Roman"/>
          <w:b/>
          <w:bCs/>
          <w:sz w:val="24"/>
          <w:szCs w:val="20"/>
          <w:u w:val="single"/>
        </w:rPr>
        <w:t>Rozporządzenie Ministra Transportu, Budownictwa i Gospodarki Morskiej</w:t>
      </w:r>
      <w:r w:rsidRPr="00037506">
        <w:rPr>
          <w:rFonts w:ascii="Times New Roman" w:eastAsia="TimesNewRoman" w:hAnsi="Times New Roman" w:cs="Times New Roman"/>
          <w:b/>
          <w:sz w:val="24"/>
          <w:szCs w:val="20"/>
          <w:u w:val="single"/>
        </w:rPr>
        <w:t xml:space="preserve"> z </w:t>
      </w:r>
      <w:r w:rsidR="00F2403D" w:rsidRPr="00037506">
        <w:rPr>
          <w:rFonts w:ascii="Times New Roman" w:eastAsia="TimesNewRoman" w:hAnsi="Times New Roman" w:cs="Times New Roman"/>
          <w:b/>
          <w:sz w:val="24"/>
          <w:szCs w:val="20"/>
          <w:u w:val="single"/>
        </w:rPr>
        <w:t xml:space="preserve">dnia 10 kwietnia 2012 r. </w:t>
      </w:r>
      <w:r w:rsidR="00F2403D" w:rsidRPr="00037506">
        <w:rPr>
          <w:rFonts w:ascii="Times New Roman" w:hAnsi="Times New Roman" w:cs="Times New Roman"/>
          <w:b/>
          <w:bCs/>
          <w:sz w:val="24"/>
          <w:szCs w:val="20"/>
          <w:u w:val="single"/>
        </w:rPr>
        <w:t>w sprawie rozkładów jazdy</w:t>
      </w:r>
    </w:p>
    <w:p w:rsidR="00037506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2F8" w:rsidRDefault="004072F8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2F8" w:rsidRDefault="004072F8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2403D">
        <w:rPr>
          <w:rFonts w:ascii="Times New Roman" w:hAnsi="Times New Roman" w:cs="Times New Roman"/>
          <w:b/>
          <w:bCs/>
          <w:sz w:val="20"/>
          <w:szCs w:val="20"/>
        </w:rPr>
        <w:t>§ 1</w:t>
      </w:r>
      <w:r>
        <w:rPr>
          <w:rFonts w:ascii="Times New Roman" w:hAnsi="Times New Roman" w:cs="Times New Roman"/>
          <w:b/>
          <w:bCs/>
          <w:sz w:val="20"/>
          <w:szCs w:val="20"/>
        </w:rPr>
        <w:t>1.3.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3. W transporcie drogowym podawanie rozkładu jazdy do publicznej wiadomości polegające na: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1) zamieszczeniu na stronie internetowej – następuje poprzez zamieszczenie przez przewoźnika zatwierdzonego rozkładu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4072F8">
        <w:rPr>
          <w:rFonts w:ascii="Times New Roman" w:eastAsia="TimesNewRoman" w:hAnsi="Times New Roman" w:cs="Times New Roman"/>
          <w:sz w:val="20"/>
          <w:szCs w:val="20"/>
        </w:rPr>
        <w:t>jazdy;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2) przekazaniu: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a) rozkładu jazdy organizatorowi publicznego transportu zbiorowego celem podania do publicznej wiadomości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informacji niezbędnych do administrowania systemem informacji dla pasażera,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b) rozkładu jazdy oraz informacji dotyczącej rozkładu jazdy właścicielowi albo zarządzającemu przystankiem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komunikacyjnym lub dworcem, celem zamieszczenia informacji dotyczącej rozkładu jazdy na danym obiekcie</w:t>
      </w:r>
    </w:p>
    <w:p w:rsidR="004072F8" w:rsidRPr="004072F8" w:rsidRDefault="004072F8" w:rsidP="00407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072F8">
        <w:rPr>
          <w:rFonts w:ascii="Times New Roman" w:eastAsia="TimesNewRoman" w:hAnsi="Times New Roman" w:cs="Times New Roman"/>
          <w:sz w:val="20"/>
          <w:szCs w:val="20"/>
        </w:rPr>
        <w:t>– następuje poprzez przekazanie kopii zatwierdzonego rozkładu jazdy w postaci pliku w formacie PDF oraz w wersji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4072F8">
        <w:rPr>
          <w:rFonts w:ascii="Times New Roman" w:eastAsia="TimesNewRoman" w:hAnsi="Times New Roman" w:cs="Times New Roman"/>
          <w:sz w:val="20"/>
          <w:szCs w:val="20"/>
        </w:rPr>
        <w:t>elektronicznej umożliwiającej edycję tekstu.</w:t>
      </w:r>
    </w:p>
    <w:p w:rsidR="004072F8" w:rsidRDefault="004072F8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F4BA1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hAnsi="Times New Roman" w:cs="Times New Roman"/>
          <w:b/>
          <w:bCs/>
          <w:sz w:val="20"/>
          <w:szCs w:val="20"/>
        </w:rPr>
        <w:t xml:space="preserve">§ 13.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1. Podanie rozkładu jazdy do publicznej wiadomości polegające na zamieszczeniu informacji dotyczącej rozkładu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jazdy na przystanku komunikacyjnym lub w miejscu powszechnie dostępnym w budynku dworca następuje nie 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później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niż w terminie 7 dni przed dniem jego obowiązywania, z wyłączeniem rozkładu jazdy podawanego do publicznej wiadomości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w transporcie kolejowym.</w:t>
      </w:r>
    </w:p>
    <w:p w:rsidR="00BC3765" w:rsidRDefault="00BC376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hAnsi="Times New Roman" w:cs="Times New Roman"/>
          <w:b/>
          <w:bCs/>
          <w:sz w:val="20"/>
          <w:szCs w:val="20"/>
        </w:rPr>
        <w:t xml:space="preserve">§ 14.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1. Aktualizacja rozkładu jazdy polega na potwierdzeniu aktualności obowiązującego rozkładu jazdy albo na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wprowadzeniu zmian w tym rozkładzie.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2. Aktualizacji rozkładu jazdy przewoźnika wykonującego regularny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przewóz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osób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dokonuje się w: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1) transporcie drogowym: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a) w przypadku planowanego wprowadzenia zmian w rozkładzie jazdy od: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– dnia 1 marca albo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– najbliższej niedzieli po zakończeniu rocznych zajęć dydaktyczno-wychowawczych w publicznych szkołach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i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placówkach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artystycznych, albo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– dnia 1 października, albo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– drugiej niedzieli grudnia,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b) w najbliższą niedzielę po zakończeniu rocznych zajęć dydaktyczno-wychowawczych w publicznych szkołach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i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placówkach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artystycznych – o ile w tym terminie przewoźnik nie planuje wprowadzenia zmian w rozkładzie</w:t>
      </w:r>
    </w:p>
    <w:p w:rsidR="00BC3765" w:rsidRDefault="00F2403D" w:rsidP="00BC3765">
      <w:pPr>
        <w:spacing w:after="0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jazdy;</w:t>
      </w:r>
    </w:p>
    <w:p w:rsidR="00F2403D" w:rsidRPr="00F2403D" w:rsidRDefault="00F2403D" w:rsidP="00BC3765">
      <w:pPr>
        <w:spacing w:after="0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4. W transporcie drogowym, w uzasadnionych przypadkach, aktualizacji rozkładu jazdy dokonuje się w innych terminach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niż określone w ust. 2 pkt 1 lit. a, w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szczególności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w przypadku: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1) planowanego ograniczenia zakresu wykonywanych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przewozów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, w tym: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a) częstotliwości kursowania na danej linii komunikacyjnej,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b) liczby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przystanków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komunikacyjnych, na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których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zatrzymuje się środek transportowy na danej linii 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komunikacyjnej;</w:t>
      </w:r>
    </w:p>
    <w:p w:rsidR="00F2403D" w:rsidRPr="00F2403D" w:rsidRDefault="00F2403D" w:rsidP="00940E95">
      <w:pPr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2) wystąpienia okoliczności niezależnych od przewoźnika, wymagających zmiany rozkładu jazdy.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hAnsi="Times New Roman" w:cs="Times New Roman"/>
          <w:b/>
          <w:bCs/>
          <w:sz w:val="20"/>
          <w:szCs w:val="20"/>
        </w:rPr>
        <w:t xml:space="preserve">§ 15.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1. W przypadku aktualizacji, o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której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mowa w § 14 ust. 2 pkt 1 lit. a, przewoźnik przekazuje właściwemu organowi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potwierdzenie uzgodnienia zasad korzystania z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przystanków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komunikacyjnych lub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dworców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,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których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proponowane zmiany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dotyczą, oraz schemat połączeń komunikacyjnych z zaznaczoną linią komunikacyjną i przystankami komunikacyjnymi.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2. W przypadku aktualizacji, o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której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mowa w § 14 ust. 2 pkt 1 lit. b, przewoźnik przekazuje, nie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później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niż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w terminie </w:t>
      </w:r>
      <w:r w:rsidRPr="00417E99">
        <w:rPr>
          <w:rFonts w:ascii="Times New Roman" w:eastAsia="TimesNewRoman" w:hAnsi="Times New Roman" w:cs="Times New Roman"/>
          <w:sz w:val="20"/>
          <w:szCs w:val="20"/>
          <w:u w:val="single"/>
        </w:rPr>
        <w:t>30 dni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przed terminem określonym w § 14 ust. 2 pkt 1 lit. b, właściwemu organowi oraz właścicielowi przystanku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komunikacyjnego lub dworca albo zarządzającemu tymi obiektami </w:t>
      </w:r>
      <w:r w:rsidRPr="00417E99">
        <w:rPr>
          <w:rFonts w:ascii="Times New Roman" w:eastAsia="TimesNewRoman" w:hAnsi="Times New Roman" w:cs="Times New Roman"/>
          <w:sz w:val="20"/>
          <w:szCs w:val="20"/>
          <w:u w:val="single"/>
        </w:rPr>
        <w:t>powiadomienie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o aktualności obowiązującego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rozkładu jazdy.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lastRenderedPageBreak/>
        <w:t xml:space="preserve">3. Powiadomienie, o </w:t>
      </w:r>
      <w:r w:rsidR="00940E95" w:rsidRPr="00F2403D">
        <w:rPr>
          <w:rFonts w:ascii="Times New Roman" w:eastAsia="TimesNewRoman" w:hAnsi="Times New Roman" w:cs="Times New Roman"/>
          <w:sz w:val="20"/>
          <w:szCs w:val="20"/>
        </w:rPr>
        <w:t>którym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 xml:space="preserve"> mowa w ust. 2, </w:t>
      </w:r>
      <w:r w:rsidRPr="00417E99">
        <w:rPr>
          <w:rFonts w:ascii="Times New Roman" w:eastAsia="TimesNewRoman" w:hAnsi="Times New Roman" w:cs="Times New Roman"/>
          <w:sz w:val="20"/>
          <w:szCs w:val="20"/>
          <w:u w:val="single"/>
        </w:rPr>
        <w:t xml:space="preserve">zawiera w </w:t>
      </w:r>
      <w:r w:rsidR="00940E95" w:rsidRPr="00417E99">
        <w:rPr>
          <w:rFonts w:ascii="Times New Roman" w:eastAsia="TimesNewRoman" w:hAnsi="Times New Roman" w:cs="Times New Roman"/>
          <w:sz w:val="20"/>
          <w:szCs w:val="20"/>
          <w:u w:val="single"/>
        </w:rPr>
        <w:t>szczególności</w:t>
      </w:r>
      <w:r w:rsidRPr="00417E99">
        <w:rPr>
          <w:rFonts w:ascii="Times New Roman" w:eastAsia="TimesNewRoman" w:hAnsi="Times New Roman" w:cs="Times New Roman"/>
          <w:sz w:val="20"/>
          <w:szCs w:val="20"/>
          <w:u w:val="single"/>
        </w:rPr>
        <w:t>: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1) imię i nazwisko lub nazwę przewoźnika albo organizatora publicznego transportu zbiorowego oraz jego adres zamieszkania,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o ile jest on tożsamy z miejscem wykonywania przez niego działalności gospodarczej, albo siedzibę i adres;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2) nazwę i numer linii komunikacyjnej;</w:t>
      </w:r>
    </w:p>
    <w:p w:rsidR="00F2403D" w:rsidRP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3) potwierdzenie aktualności obowiązującego rozkładu jazdy.</w:t>
      </w:r>
    </w:p>
    <w:p w:rsidR="00F2403D" w:rsidRDefault="00F2403D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F2403D">
        <w:rPr>
          <w:rFonts w:ascii="Times New Roman" w:eastAsia="TimesNewRoman" w:hAnsi="Times New Roman" w:cs="Times New Roman"/>
          <w:sz w:val="20"/>
          <w:szCs w:val="20"/>
        </w:rPr>
        <w:t>4. W przypadku powiadomienia o aktualności rozkładu jazdy przekazywanego właścicielowi przystanku komunikacyjnego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lub dworca albo zarządzającemu tymi obiektami, w powiadomieniu podaje się ponadto liczbę zatrzymań na przystankach</w:t>
      </w:r>
      <w:r w:rsidR="00940E95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Pr="00F2403D">
        <w:rPr>
          <w:rFonts w:ascii="Times New Roman" w:eastAsia="TimesNewRoman" w:hAnsi="Times New Roman" w:cs="Times New Roman"/>
          <w:sz w:val="20"/>
          <w:szCs w:val="20"/>
        </w:rPr>
        <w:t>komunikacyjnych i dworcach będących własnością lub w zarządzie tego podmiotu.</w:t>
      </w:r>
    </w:p>
    <w:p w:rsidR="00940E95" w:rsidRDefault="00940E9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940E95" w:rsidRDefault="00940E9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9536A7" w:rsidRDefault="009536A7" w:rsidP="009536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0"/>
          <w:u w:val="single"/>
        </w:rPr>
      </w:pPr>
      <w:r w:rsidRPr="00037506">
        <w:rPr>
          <w:rFonts w:ascii="TimesNewRomanPS-BoldMT" w:hAnsi="TimesNewRomanPS-BoldMT" w:cs="TimesNewRomanPS-BoldMT"/>
          <w:b/>
          <w:bCs/>
          <w:sz w:val="24"/>
          <w:szCs w:val="20"/>
          <w:u w:val="single"/>
        </w:rPr>
        <w:t xml:space="preserve">Rozporządzenie Ministra Infrastruktury </w:t>
      </w:r>
      <w:r w:rsidRPr="00037506">
        <w:rPr>
          <w:rFonts w:ascii="TimesNewRomanPSMT" w:hAnsi="TimesNewRomanPSMT" w:cs="TimesNewRomanPSMT"/>
          <w:b/>
          <w:sz w:val="24"/>
          <w:szCs w:val="20"/>
          <w:u w:val="single"/>
        </w:rPr>
        <w:t xml:space="preserve">z dnia 31 grudnia 2002 r. </w:t>
      </w:r>
      <w:r w:rsidRPr="00037506">
        <w:rPr>
          <w:rFonts w:ascii="TimesNewRomanPS-BoldMT" w:hAnsi="TimesNewRomanPS-BoldMT" w:cs="TimesNewRomanPS-BoldMT"/>
          <w:b/>
          <w:bCs/>
          <w:sz w:val="24"/>
          <w:szCs w:val="20"/>
          <w:u w:val="single"/>
        </w:rPr>
        <w:t>w sprawie warunków technicznych pojazdów oraz zakresu ich niezbędnego wyposażenia</w:t>
      </w:r>
    </w:p>
    <w:p w:rsidR="00037506" w:rsidRPr="00037506" w:rsidRDefault="00037506" w:rsidP="009536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17"/>
          <w:szCs w:val="13"/>
          <w:u w:val="single"/>
        </w:rPr>
      </w:pPr>
    </w:p>
    <w:p w:rsidR="009536A7" w:rsidRDefault="009536A7" w:rsidP="009536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</w:rPr>
      </w:pP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b/>
          <w:bCs/>
          <w:sz w:val="20"/>
          <w:szCs w:val="20"/>
        </w:rPr>
        <w:t xml:space="preserve">§ 17. </w:t>
      </w:r>
      <w:r w:rsidRPr="009E3CED">
        <w:rPr>
          <w:rFonts w:ascii="Times New Roman" w:hAnsi="Times New Roman" w:cs="Times New Roman"/>
          <w:sz w:val="20"/>
          <w:szCs w:val="20"/>
        </w:rPr>
        <w:t>1. Liczba miejsc dla pasażerów siedzących i stojących powinna być tak ustalona, aby nie nastąpiło przekroczenie dopuszczalnej masy całkowitej autobusu.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2. Przyjmuje się, że średnia masa jednego pasażera wraz z bagażem wynosi: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1) dla autobusu miejskiego – 68 kg;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2) dla pozostałych autobusów – 71 kg.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b/>
          <w:bCs/>
          <w:sz w:val="20"/>
          <w:szCs w:val="20"/>
        </w:rPr>
        <w:t xml:space="preserve">§ 18. </w:t>
      </w:r>
      <w:r w:rsidRPr="009E3CED">
        <w:rPr>
          <w:rFonts w:ascii="Times New Roman" w:hAnsi="Times New Roman" w:cs="Times New Roman"/>
          <w:sz w:val="20"/>
          <w:szCs w:val="20"/>
        </w:rPr>
        <w:t>1. Autobus powinien być wyposażony w: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1) co najmniej jedne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drzwi</w:t>
      </w:r>
      <w:r w:rsidRPr="009E3CED">
        <w:rPr>
          <w:rFonts w:ascii="Times New Roman" w:hAnsi="Times New Roman" w:cs="Times New Roman"/>
          <w:sz w:val="20"/>
          <w:szCs w:val="20"/>
        </w:rPr>
        <w:t xml:space="preserve"> po prawej stronie, a autobus regularnej miejskiej komunikacji publicznej – co najmniej w dwoje drzwi po prawej stronie, wyposażone w uchwyty lub poręcze; w razie urządzenia oddzielnego przedziału kierowcy przedział ten powinien umożliwiać wyjście na zewnątrz autobusu;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2) wyjścia awaryjne – w przypadku autobusu o długości przekraczającej 6,00 m; dostęp do tych wyjść nie powinien być niczym utrudniony, przy czym siedzenia z oparciem odchylanym oraz z oparciem nie wyższym niż 450 mm nie uważa się za utrudnienie; przepis stosuje się do autobusu zarejestrowanego po raz pierwszy po dniu 31 grudnia 1965 r.;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3) dwie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gaśnice</w:t>
      </w:r>
      <w:r w:rsidRPr="009E3CED">
        <w:rPr>
          <w:rFonts w:ascii="Times New Roman" w:hAnsi="Times New Roman" w:cs="Times New Roman"/>
          <w:sz w:val="20"/>
          <w:szCs w:val="20"/>
        </w:rPr>
        <w:t>, z których jedna powinna być umieszczona możliwie blisko kierowcy, a druga – wewnątrz autobusu, w miejscu łatwo dostępnym w razie potrzeby jej użycia; autobus o długości nieprzekraczającej 6,00 m może być wyposażony w jedną gaśnicę;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4)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zasłonę</w:t>
      </w:r>
      <w:r w:rsidRPr="009E3CED">
        <w:rPr>
          <w:rFonts w:ascii="Times New Roman" w:hAnsi="Times New Roman" w:cs="Times New Roman"/>
          <w:sz w:val="20"/>
          <w:szCs w:val="20"/>
        </w:rPr>
        <w:t xml:space="preserve"> za miejscem kierowcy, zabezpieczającą przed pogorszeniem widoczności drogi w razie włączenia oświetlenia wnętrza autobusu; przepis stosuje się do autobusu miejskiego używanego w komunikacji miejskiej lub miejskiej i podmiejskiej o długości przekraczającej 6,00 m;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5) apteczkę doraźnej pomocy;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6)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ogumione koło zapasowe</w:t>
      </w:r>
      <w:r w:rsidRPr="009E3CED">
        <w:rPr>
          <w:rFonts w:ascii="Times New Roman" w:hAnsi="Times New Roman" w:cs="Times New Roman"/>
          <w:sz w:val="20"/>
          <w:szCs w:val="20"/>
        </w:rPr>
        <w:t>; przepisu nie stosuje się do autobusu miejskiego używanego w komunikacji miejskiej lub miejskiej i podmiejskiej;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7) urządzenie do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oświetlania</w:t>
      </w:r>
      <w:r w:rsidRPr="009E3CED">
        <w:rPr>
          <w:rFonts w:ascii="Times New Roman" w:hAnsi="Times New Roman" w:cs="Times New Roman"/>
          <w:sz w:val="20"/>
          <w:szCs w:val="20"/>
        </w:rPr>
        <w:t xml:space="preserve"> wnętrza;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8)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zasłony</w:t>
      </w:r>
      <w:r w:rsidRPr="009E3CED">
        <w:rPr>
          <w:rFonts w:ascii="Times New Roman" w:hAnsi="Times New Roman" w:cs="Times New Roman"/>
          <w:sz w:val="20"/>
          <w:szCs w:val="20"/>
        </w:rPr>
        <w:t xml:space="preserve"> w bocznych oknach, jeżeli nie jest wyposażony w szyby przeciwsłoneczne;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9) urządzenie służące do dawania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sygnałów</w:t>
      </w:r>
      <w:r w:rsidRPr="009E3CED">
        <w:rPr>
          <w:rFonts w:ascii="Times New Roman" w:hAnsi="Times New Roman" w:cs="Times New Roman"/>
          <w:sz w:val="20"/>
          <w:szCs w:val="20"/>
        </w:rPr>
        <w:t xml:space="preserve"> z wnętrza autobusu do kierowcy, jeżeli znajduje się on w oddzielnym pomieszczeniu;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10) lusterko wewnętrzne zapewniające kierowcy widoczność wnętrza autobusu;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11)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bagażnik</w:t>
      </w:r>
      <w:r w:rsidRPr="009E3CED">
        <w:rPr>
          <w:rFonts w:ascii="Times New Roman" w:hAnsi="Times New Roman" w:cs="Times New Roman"/>
          <w:sz w:val="20"/>
          <w:szCs w:val="20"/>
        </w:rPr>
        <w:t xml:space="preserve"> urządzony w taki sposób, aby umieszczony w nim bagaż był zabezpieczony przed wypadnięciem, uszkodzeniem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lub zanieczyszczeniem;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12)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napis</w:t>
      </w:r>
      <w:r w:rsidRPr="009E3CED">
        <w:rPr>
          <w:rFonts w:ascii="Times New Roman" w:hAnsi="Times New Roman" w:cs="Times New Roman"/>
          <w:sz w:val="20"/>
          <w:szCs w:val="20"/>
        </w:rPr>
        <w:t xml:space="preserve"> wskazujący dopuszczalną liczbę miejsc do siedzenia i do stania;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 xml:space="preserve">13)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tablice kierunkowe</w:t>
      </w:r>
      <w:r w:rsidRPr="009E3CED">
        <w:rPr>
          <w:rFonts w:ascii="Times New Roman" w:hAnsi="Times New Roman" w:cs="Times New Roman"/>
          <w:sz w:val="20"/>
          <w:szCs w:val="20"/>
        </w:rPr>
        <w:t xml:space="preserve"> – na autobusie regularnej komunikacji publicznej;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14) materiały wnętrza pomieszczenia pasażerskiego o prędkości spalania nie większej niż 100 mm/min zgodnie z przepisami o homologacji pojazdów; przepisu nie stosuje się do autobusu o całkowitej liczbie miejsc dla pasażerów mniejszej niż 22 oraz autobusu z miejscami do stania;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15)</w:t>
      </w:r>
      <w:r w:rsidRPr="009E3CED">
        <w:rPr>
          <w:rFonts w:ascii="Times New Roman" w:hAnsi="Times New Roman" w:cs="Times New Roman"/>
          <w:sz w:val="13"/>
          <w:szCs w:val="13"/>
        </w:rPr>
        <w:t xml:space="preserve">38) </w:t>
      </w:r>
      <w:r w:rsidRPr="009E3CED">
        <w:rPr>
          <w:rFonts w:ascii="Times New Roman" w:hAnsi="Times New Roman" w:cs="Times New Roman"/>
          <w:sz w:val="20"/>
          <w:szCs w:val="20"/>
        </w:rPr>
        <w:t xml:space="preserve">oznakowaną przestrzeń przeznaczoną dla pasażera </w:t>
      </w:r>
      <w:r w:rsidRPr="00417E99">
        <w:rPr>
          <w:rFonts w:ascii="Times New Roman" w:hAnsi="Times New Roman" w:cs="Times New Roman"/>
          <w:sz w:val="20"/>
          <w:szCs w:val="20"/>
          <w:u w:val="single"/>
        </w:rPr>
        <w:t>niepełnosprawnego</w:t>
      </w:r>
      <w:r w:rsidRPr="009E3CED">
        <w:rPr>
          <w:rFonts w:ascii="Times New Roman" w:hAnsi="Times New Roman" w:cs="Times New Roman"/>
          <w:sz w:val="20"/>
          <w:szCs w:val="20"/>
        </w:rPr>
        <w:t xml:space="preserve"> na wózku inwalidzkim, która: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a) umożliwia przewóz co najmniej jednej osoby na wózku inwalidzkim przodem lub tyłem do kierunku jazdy,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b) jest wyposażona w pas bezpieczeństwa ze zwijaczem i blokadą, umożliwiający zapięcie pasażera wraz z wózkiem, a dostęp do niej jest zapewniony przez urządzenie do załadunku i wyładunku będące na wyposażeniu autobusu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– w przestrzeni tej mogą być umieszczone siedzenia składane, o ile zachowane będą powyższe warunki, gdy siedzenia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są złożone; dotyczy autobusu miejskiego rejestrowanego po raz pierwszy po dniu 30 czerwca 2017 r.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lastRenderedPageBreak/>
        <w:t>2.</w:t>
      </w:r>
      <w:r w:rsidRPr="009E3CED">
        <w:rPr>
          <w:rFonts w:ascii="Times New Roman" w:hAnsi="Times New Roman" w:cs="Times New Roman"/>
          <w:sz w:val="13"/>
          <w:szCs w:val="13"/>
        </w:rPr>
        <w:t xml:space="preserve">39) </w:t>
      </w:r>
      <w:r w:rsidRPr="009E3CED">
        <w:rPr>
          <w:rFonts w:ascii="Times New Roman" w:hAnsi="Times New Roman" w:cs="Times New Roman"/>
          <w:sz w:val="20"/>
          <w:szCs w:val="20"/>
        </w:rPr>
        <w:t>Przepisów ust. 1 pkt 5, 6, 8 i 11 nie stosuje się do autobusu miejskiego używanego w komunikacji miejskiej lub miejskiej i podmiejskiej lub w przewozach okazjonalnych wykonywanych w granicach administracyjnych miasta i gminy.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3. Ponadto autobus może być wyposażony w: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1) dachowe wyjścia awaryjne;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2) światło przeznaczone do oświetlania stopni drzwi.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b/>
          <w:bCs/>
          <w:sz w:val="20"/>
          <w:szCs w:val="20"/>
        </w:rPr>
        <w:t>§ 20a.</w:t>
      </w:r>
      <w:r w:rsidRPr="009E3CED">
        <w:rPr>
          <w:rFonts w:ascii="Times New Roman" w:hAnsi="Times New Roman" w:cs="Times New Roman"/>
          <w:sz w:val="13"/>
          <w:szCs w:val="13"/>
        </w:rPr>
        <w:t xml:space="preserve">40) </w:t>
      </w:r>
      <w:r w:rsidRPr="009E3CED">
        <w:rPr>
          <w:rFonts w:ascii="Times New Roman" w:hAnsi="Times New Roman" w:cs="Times New Roman"/>
          <w:sz w:val="20"/>
          <w:szCs w:val="20"/>
        </w:rPr>
        <w:t>Wymiary wyjść, przejść, siedzeń, stopni dla pasażerów oraz odstępów między siedzeniami w autobusach określa załącznik nr 7a do rozporządzenia.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b/>
          <w:bCs/>
          <w:sz w:val="20"/>
          <w:szCs w:val="20"/>
        </w:rPr>
        <w:t xml:space="preserve">§ 21. </w:t>
      </w:r>
      <w:r w:rsidRPr="009E3CED">
        <w:rPr>
          <w:rFonts w:ascii="Times New Roman" w:hAnsi="Times New Roman" w:cs="Times New Roman"/>
          <w:sz w:val="20"/>
          <w:szCs w:val="20"/>
        </w:rPr>
        <w:t>1. Autobus regularnej komunikacji publicznej powinien być wyposażony w tablice kierunkowe, o których mowa w § 18 ust. 1 pkt 13: czołową i boczną, przy czym autobus ten kursujący na linii oznaczonej numerem lub literą – również w tylną i wewnętrzną.</w:t>
      </w:r>
    </w:p>
    <w:p w:rsidR="009536A7" w:rsidRPr="009E3CED" w:rsidRDefault="009536A7" w:rsidP="0095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3CED">
        <w:rPr>
          <w:rFonts w:ascii="Times New Roman" w:hAnsi="Times New Roman" w:cs="Times New Roman"/>
          <w:sz w:val="20"/>
          <w:szCs w:val="20"/>
        </w:rPr>
        <w:t>2. Przepisy § 17, § 18 ust. 1 pkt 1–3, 5–9, 11 i 12 oraz ust. 3, § 19 i § 20 stosuje się odpowiednio również do przyczepy przystosowanej do przewozu osób.</w:t>
      </w:r>
    </w:p>
    <w:p w:rsidR="00940E95" w:rsidRDefault="00940E9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037506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sz w:val="24"/>
          <w:szCs w:val="20"/>
          <w:u w:val="single"/>
        </w:rPr>
      </w:pPr>
    </w:p>
    <w:p w:rsidR="00940E95" w:rsidRPr="00037506" w:rsidRDefault="009536A7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sz w:val="24"/>
          <w:szCs w:val="20"/>
          <w:u w:val="single"/>
        </w:rPr>
      </w:pPr>
      <w:r w:rsidRPr="00037506">
        <w:rPr>
          <w:rFonts w:ascii="Times New Roman" w:eastAsia="TimesNewRoman" w:hAnsi="Times New Roman" w:cs="Times New Roman"/>
          <w:b/>
          <w:sz w:val="24"/>
          <w:szCs w:val="20"/>
          <w:u w:val="single"/>
        </w:rPr>
        <w:t>Kary</w:t>
      </w:r>
      <w:r w:rsidR="00E95393">
        <w:rPr>
          <w:rFonts w:ascii="Times New Roman" w:eastAsia="TimesNewRoman" w:hAnsi="Times New Roman" w:cs="Times New Roman"/>
          <w:b/>
          <w:sz w:val="24"/>
          <w:szCs w:val="20"/>
          <w:u w:val="single"/>
        </w:rPr>
        <w:t xml:space="preserve"> pieniężne</w:t>
      </w:r>
      <w:r w:rsidRPr="00037506">
        <w:rPr>
          <w:rFonts w:ascii="Times New Roman" w:eastAsia="TimesNewRoman" w:hAnsi="Times New Roman" w:cs="Times New Roman"/>
          <w:b/>
          <w:sz w:val="24"/>
          <w:szCs w:val="20"/>
          <w:u w:val="single"/>
        </w:rPr>
        <w:t xml:space="preserve"> z ustawy o transporcie drogowym</w:t>
      </w:r>
    </w:p>
    <w:p w:rsidR="00940E95" w:rsidRDefault="00940E95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7506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7506" w:rsidRDefault="00037506" w:rsidP="00037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Art.</w:t>
      </w:r>
      <w:r w:rsidRPr="0003750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92a. 1</w:t>
      </w:r>
      <w:r w:rsidRPr="00037506">
        <w:rPr>
          <w:rFonts w:ascii="Times New Roman" w:hAnsi="Times New Roman" w:cs="Times New Roman"/>
          <w:color w:val="000000"/>
          <w:sz w:val="20"/>
          <w:szCs w:val="20"/>
        </w:rPr>
        <w:t>. Podmiot wykonujący przewóz drogowy lub inne czynności związane z tym przewozem z naruszeniem obowiązków lub warunków przewozu drogowego podlega karze pieniężnej w wysokości od 50 złotych do 12 000 złotych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za każde naruszenie.</w:t>
      </w:r>
    </w:p>
    <w:p w:rsidR="00037506" w:rsidRPr="00037506" w:rsidRDefault="00037506" w:rsidP="00037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37506" w:rsidRPr="00F2403D" w:rsidRDefault="00037506" w:rsidP="00940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1453"/>
        <w:gridCol w:w="1451"/>
        <w:gridCol w:w="2906"/>
      </w:tblGrid>
      <w:tr w:rsidR="002F4BA1" w:rsidRPr="009E3CED" w:rsidTr="00C367D8">
        <w:trPr>
          <w:trHeight w:val="211"/>
        </w:trPr>
        <w:tc>
          <w:tcPr>
            <w:tcW w:w="8714" w:type="dxa"/>
            <w:gridSpan w:val="4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2.1. Wykonywanie przewozu regularnego lub przewozu regularnego specjalnego bez wymaganego: </w:t>
            </w:r>
          </w:p>
        </w:tc>
      </w:tr>
      <w:tr w:rsidR="002F4BA1" w:rsidRPr="009E3CED" w:rsidTr="00C367D8">
        <w:trPr>
          <w:trHeight w:val="91"/>
        </w:trPr>
        <w:tc>
          <w:tcPr>
            <w:tcW w:w="2904" w:type="dxa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zezwolenia </w:t>
            </w:r>
          </w:p>
        </w:tc>
        <w:tc>
          <w:tcPr>
            <w:tcW w:w="2904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8000 </w:t>
            </w:r>
          </w:p>
        </w:tc>
        <w:tc>
          <w:tcPr>
            <w:tcW w:w="2906" w:type="dxa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11.3 BPN </w:t>
            </w:r>
          </w:p>
        </w:tc>
      </w:tr>
      <w:tr w:rsidR="002F4BA1" w:rsidRPr="009E3CED" w:rsidTr="00C367D8">
        <w:trPr>
          <w:trHeight w:val="9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zaświadczenia na wykonywanie publicznego transportu zbiorowego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8000 </w:t>
            </w:r>
          </w:p>
        </w:tc>
      </w:tr>
      <w:tr w:rsidR="002F4BA1" w:rsidRPr="009E3CED" w:rsidTr="00C367D8">
        <w:trPr>
          <w:trHeight w:val="9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3) potwierdzenia zgłoszenia przewozu w publicznym transporcie zbiorowym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8000 </w:t>
            </w:r>
          </w:p>
        </w:tc>
      </w:tr>
      <w:tr w:rsidR="002F4BA1" w:rsidRPr="009E3CED" w:rsidTr="00C367D8">
        <w:trPr>
          <w:trHeight w:val="451"/>
        </w:trPr>
        <w:tc>
          <w:tcPr>
            <w:tcW w:w="8714" w:type="dxa"/>
            <w:gridSpan w:val="4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2.2. Wykonywanie przewozu regularnego lub przewozu regularnego </w:t>
            </w:r>
            <w:proofErr w:type="spellStart"/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specjal-nego</w:t>
            </w:r>
            <w:proofErr w:type="spellEnd"/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 naruszeniem warunków określonych w zezwoleniu, zaświadczeniu na wykonywanie publicznego transportu zbiorowego albo potwierdzeniu zgłoszenia przewozu w publicznym transporcie zbiorowym dotyczących: </w:t>
            </w:r>
          </w:p>
        </w:tc>
      </w:tr>
      <w:tr w:rsidR="002F4BA1" w:rsidRPr="009E3CED" w:rsidTr="00C367D8">
        <w:trPr>
          <w:trHeight w:val="9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dni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2000 </w:t>
            </w:r>
          </w:p>
        </w:tc>
      </w:tr>
      <w:tr w:rsidR="002F4BA1" w:rsidRPr="009E3CED" w:rsidTr="00C367D8">
        <w:trPr>
          <w:trHeight w:val="9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godzin odjazdu i przyjazdu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2F4BA1" w:rsidRPr="009E3CED" w:rsidTr="00C367D8">
        <w:trPr>
          <w:trHeight w:val="91"/>
        </w:trPr>
        <w:tc>
          <w:tcPr>
            <w:tcW w:w="2904" w:type="dxa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3) ustalonej trasy przejazdu lub wyznaczonych przystanków </w:t>
            </w:r>
          </w:p>
        </w:tc>
        <w:tc>
          <w:tcPr>
            <w:tcW w:w="2904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3000 </w:t>
            </w:r>
          </w:p>
        </w:tc>
        <w:tc>
          <w:tcPr>
            <w:tcW w:w="2906" w:type="dxa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PN </w:t>
            </w:r>
          </w:p>
        </w:tc>
      </w:tr>
      <w:tr w:rsidR="002F4BA1" w:rsidRPr="009E3CED" w:rsidTr="00C367D8">
        <w:trPr>
          <w:trHeight w:val="21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2.3. Wykonywanie przewozu regularnego lub przewozu regularnego specjalnego bez obowiązującego rozkładu jazdy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2000 </w:t>
            </w:r>
          </w:p>
        </w:tc>
      </w:tr>
      <w:tr w:rsidR="002F4BA1" w:rsidRPr="009E3CED" w:rsidTr="00C367D8">
        <w:trPr>
          <w:trHeight w:val="9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2.4. Wykonywanie przewozu regularnego pojazdem innym niż autobus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5000 </w:t>
            </w:r>
          </w:p>
        </w:tc>
      </w:tr>
      <w:tr w:rsidR="002F4BA1" w:rsidRPr="009E3CED" w:rsidTr="00C367D8">
        <w:trPr>
          <w:trHeight w:val="45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2.5. Wykonywanie przewozu autobusem, który nie odpowiada wymaganym warunkom technicznym w zakresie prawidłowego oznakowania lub wyposażenia pojazdu, przewidzianym dla danego rodzaju wykonywanego przewozu drogowego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2F4BA1" w:rsidRPr="009E3CED" w:rsidTr="00C367D8">
        <w:trPr>
          <w:trHeight w:val="21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2.6. Pobieranie należności za przewóz osoby pojazdem wykonującym przewóz regularny niezgodnie z cennikiem opłat podanym do publicznej wiadomości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2000 </w:t>
            </w:r>
          </w:p>
        </w:tc>
      </w:tr>
      <w:tr w:rsidR="002F4BA1" w:rsidRPr="009E3CED" w:rsidTr="00C367D8">
        <w:trPr>
          <w:trHeight w:val="21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2.7. Niewydanie pasażerowi przed rozpoczęciem przewozu wymaganego potwierdzenia wniesienia opłaty za przejazd, z wyłączeniem taksówki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2000 </w:t>
            </w:r>
          </w:p>
        </w:tc>
      </w:tr>
      <w:tr w:rsidR="002F4BA1" w:rsidRPr="009E3CED" w:rsidTr="00C367D8">
        <w:trPr>
          <w:trHeight w:val="331"/>
        </w:trPr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2.8. Niewydanie uprawnionemu pasażerowi przed rozpoczęciem przewozu wymaganego potwierdzenia wniesienia opłaty za przejazd, uwzględniającego ustawową zniżkę </w:t>
            </w:r>
          </w:p>
        </w:tc>
        <w:tc>
          <w:tcPr>
            <w:tcW w:w="4357" w:type="dxa"/>
            <w:gridSpan w:val="2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1000 </w:t>
            </w:r>
          </w:p>
        </w:tc>
      </w:tr>
      <w:tr w:rsidR="002F4BA1" w:rsidRPr="009E3CED" w:rsidTr="00C367D8">
        <w:trPr>
          <w:trHeight w:val="331"/>
        </w:trPr>
        <w:tc>
          <w:tcPr>
            <w:tcW w:w="8714" w:type="dxa"/>
            <w:gridSpan w:val="4"/>
          </w:tcPr>
          <w:p w:rsidR="002F4BA1" w:rsidRPr="009E3CED" w:rsidRDefault="002F4BA1" w:rsidP="00940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2.9. Niezgłoszenie w formie pisemnej, w postaci papierowej lub elektronicznej, organowi, który udzielił zezwolenia, zmiany danych, o których mowa w art. 22b ust. 1 ustawy o transporcie drogowym</w:t>
            </w:r>
            <w:r w:rsidRPr="009E3CE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1)</w:t>
            </w:r>
            <w:r w:rsidRPr="009E3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 wymaganym terminie </w:t>
            </w:r>
          </w:p>
        </w:tc>
      </w:tr>
    </w:tbl>
    <w:p w:rsidR="00037506" w:rsidRDefault="00037506" w:rsidP="003F1352">
      <w:pPr>
        <w:jc w:val="both"/>
        <w:rPr>
          <w:rFonts w:ascii="Times New Roman" w:hAnsi="Times New Roman" w:cs="Times New Roman"/>
          <w:b/>
          <w:u w:val="single"/>
        </w:rPr>
      </w:pPr>
    </w:p>
    <w:p w:rsidR="003F1352" w:rsidRPr="00037506" w:rsidRDefault="003F1352" w:rsidP="003F1352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037506">
        <w:rPr>
          <w:rFonts w:ascii="Times New Roman" w:hAnsi="Times New Roman" w:cs="Times New Roman"/>
          <w:b/>
          <w:sz w:val="24"/>
          <w:u w:val="single"/>
        </w:rPr>
        <w:t xml:space="preserve">Kary </w:t>
      </w:r>
      <w:r w:rsidR="00E95393">
        <w:rPr>
          <w:rFonts w:ascii="Times New Roman" w:hAnsi="Times New Roman" w:cs="Times New Roman"/>
          <w:b/>
          <w:sz w:val="24"/>
          <w:u w:val="single"/>
        </w:rPr>
        <w:t xml:space="preserve">pieniężne </w:t>
      </w:r>
      <w:r w:rsidRPr="00037506">
        <w:rPr>
          <w:rFonts w:ascii="Times New Roman" w:hAnsi="Times New Roman" w:cs="Times New Roman"/>
          <w:b/>
          <w:sz w:val="24"/>
          <w:u w:val="single"/>
        </w:rPr>
        <w:t>z ustawy o publicznym transporcie zbiorowym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Art. 62. </w:t>
      </w:r>
      <w:r>
        <w:rPr>
          <w:sz w:val="20"/>
          <w:szCs w:val="20"/>
        </w:rPr>
        <w:t xml:space="preserve">1. Kto wykonuje regularny przewóz osób, w określonych odstępach czasu i po określonej linii komunikacyjnej w transporcie drogowym, naruszając obowiązki lub warunki wynikające z przepisów ustawy, podlega karze pieniężnej w wysokości określonej w załączniku do ustawy z dnia 6 września 2001 r. o transporcie drogowym.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Nakładanie kar pieniężnych, o których mowa w ust. 1, następuje w trybie przepisów ustawy z dnia 6 września 2001 r. o transporcie drogowym.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Art. 63. </w:t>
      </w:r>
      <w:r>
        <w:rPr>
          <w:sz w:val="20"/>
          <w:szCs w:val="20"/>
        </w:rPr>
        <w:t xml:space="preserve">1. Kto wykonuje regularny przewóz osób, w określonych odstępach czasu i po określonej linii komunikacyjnej w transporcie kolejowym, innym szynowym, linowym, </w:t>
      </w:r>
      <w:proofErr w:type="spellStart"/>
      <w:r>
        <w:rPr>
          <w:sz w:val="20"/>
          <w:szCs w:val="20"/>
        </w:rPr>
        <w:t>linowo-terenowym</w:t>
      </w:r>
      <w:proofErr w:type="spellEnd"/>
      <w:r>
        <w:rPr>
          <w:sz w:val="20"/>
          <w:szCs w:val="20"/>
        </w:rPr>
        <w:t xml:space="preserve">, morskim lub w żegludze śródlądowej, bez umowy o świadczenie usług w zakresie publicznego transportu zbiorowego albo bez potwierdzenia zgłoszenia przewozu, podlega karze pieniężnej w wysokości 10 000 zł.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Kary pieniężne, o których mowa w ust. 1, nakłada, w drodze decyzji administracyjnej, organizator właściwy ze względu na miejsce przeprowadzonej kontroli.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Art. 64. 1. Operator lub przewoźnik, który: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1) nie wystąpił do właściwego organizatora z wnioskiem o zmianę treści zaświadczenia, o którym mowa w art. 28 ust. 1, lub potwierdzenia, o którym mowa w art. 30 ust. 1, w przypadku wszelkich zmian dotyczących: oznaczenia przedsiębiorcy, jego siedziby (miejsca zamieszkania) lub adresu, numeru w rejestrze przedsiębiorców w Krajowym Rejestrze Sądowym, o ile operator lub przewoźnik taki numer posiada, numeru identyfikacji podatkowej (NIP), nie później niż w terminie 14 dni od dnia ich powstania,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2) nie zgłosił na piśmie właściwemu organizatorowi zmiany dotyczącej rozkładu jazdy w terminach określonych w ustawie z dnia 15 listopada 1984 r. – Prawo przewozowe, lub </w:t>
      </w:r>
    </w:p>
    <w:p w:rsidR="003F1352" w:rsidRDefault="003F1352" w:rsidP="003F135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3) nie przekazał organizatorowi, w terminie do dnia 31 marca każdego roku, informacji o liczbie i sposobie załatwienia skarg i reklamacji składanych przez pasażerów w związku z realizacją usług w zakresie publicznego transportu zbiorowego oraz informacji o liczbie i wysokości przyznanych odszkodowań </w:t>
      </w:r>
    </w:p>
    <w:p w:rsidR="003F1352" w:rsidRDefault="003F1352" w:rsidP="003F1352">
      <w:pPr>
        <w:jc w:val="both"/>
      </w:pPr>
      <w:r>
        <w:rPr>
          <w:sz w:val="20"/>
          <w:szCs w:val="20"/>
        </w:rPr>
        <w:t>– podlega karze pieniężnej w wysokości 1000 zł.</w:t>
      </w:r>
    </w:p>
    <w:sectPr w:rsidR="003F1352" w:rsidSect="00123639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84" w:rsidRDefault="002F4BA1">
      <w:pPr>
        <w:spacing w:after="0" w:line="240" w:lineRule="auto"/>
      </w:pPr>
      <w:r>
        <w:separator/>
      </w:r>
    </w:p>
  </w:endnote>
  <w:endnote w:type="continuationSeparator" w:id="0">
    <w:p w:rsidR="00462A84" w:rsidRDefault="002F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84" w:rsidRDefault="002F4BA1">
      <w:pPr>
        <w:spacing w:after="0" w:line="240" w:lineRule="auto"/>
      </w:pPr>
      <w:r>
        <w:separator/>
      </w:r>
    </w:p>
  </w:footnote>
  <w:footnote w:type="continuationSeparator" w:id="0">
    <w:p w:rsidR="00462A84" w:rsidRDefault="002F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263711"/>
      <w:docPartObj>
        <w:docPartGallery w:val="Page Numbers (Top of Page)"/>
        <w:docPartUnique/>
      </w:docPartObj>
    </w:sdtPr>
    <w:sdtEndPr/>
    <w:sdtContent>
      <w:p w:rsidR="004A1D6A" w:rsidRDefault="00642AE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2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1D6A" w:rsidRDefault="004072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4B39"/>
    <w:multiLevelType w:val="hybridMultilevel"/>
    <w:tmpl w:val="C91488F4"/>
    <w:lvl w:ilvl="0" w:tplc="8708B46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0737E"/>
    <w:multiLevelType w:val="hybridMultilevel"/>
    <w:tmpl w:val="A49EE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C63"/>
    <w:multiLevelType w:val="hybridMultilevel"/>
    <w:tmpl w:val="46CC80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3C84"/>
    <w:multiLevelType w:val="hybridMultilevel"/>
    <w:tmpl w:val="81DEA84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47380"/>
    <w:multiLevelType w:val="hybridMultilevel"/>
    <w:tmpl w:val="A49EE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68"/>
    <w:rsid w:val="00037506"/>
    <w:rsid w:val="000A2168"/>
    <w:rsid w:val="00180DB7"/>
    <w:rsid w:val="0020773D"/>
    <w:rsid w:val="002F4BA1"/>
    <w:rsid w:val="003004FF"/>
    <w:rsid w:val="00366248"/>
    <w:rsid w:val="003F1352"/>
    <w:rsid w:val="004072F8"/>
    <w:rsid w:val="00417E99"/>
    <w:rsid w:val="00462A84"/>
    <w:rsid w:val="004C60BE"/>
    <w:rsid w:val="005541AD"/>
    <w:rsid w:val="00642AE4"/>
    <w:rsid w:val="00940E95"/>
    <w:rsid w:val="009536A7"/>
    <w:rsid w:val="00AA7E39"/>
    <w:rsid w:val="00BC3765"/>
    <w:rsid w:val="00D977E2"/>
    <w:rsid w:val="00DA243C"/>
    <w:rsid w:val="00DB63AD"/>
    <w:rsid w:val="00E874D2"/>
    <w:rsid w:val="00E95393"/>
    <w:rsid w:val="00F2403D"/>
    <w:rsid w:val="00F66668"/>
    <w:rsid w:val="00F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A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42AE4"/>
    <w:pPr>
      <w:ind w:left="720"/>
      <w:contextualSpacing/>
    </w:pPr>
  </w:style>
  <w:style w:type="paragraph" w:customStyle="1" w:styleId="Default">
    <w:name w:val="Default"/>
    <w:rsid w:val="00642A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2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A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42AE4"/>
    <w:pPr>
      <w:ind w:left="720"/>
      <w:contextualSpacing/>
    </w:pPr>
  </w:style>
  <w:style w:type="paragraph" w:customStyle="1" w:styleId="Default">
    <w:name w:val="Default"/>
    <w:rsid w:val="00642A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2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3045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21276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Bielski</dc:creator>
  <cp:keywords/>
  <dc:description/>
  <cp:lastModifiedBy>Krzysztof Bielski</cp:lastModifiedBy>
  <cp:revision>19</cp:revision>
  <dcterms:created xsi:type="dcterms:W3CDTF">2023-10-09T09:04:00Z</dcterms:created>
  <dcterms:modified xsi:type="dcterms:W3CDTF">2024-01-29T08:41:00Z</dcterms:modified>
</cp:coreProperties>
</file>