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BB0" w:rsidRDefault="006A0558" w:rsidP="00A03BB0">
      <w:pPr>
        <w:pStyle w:val="Nagwek1"/>
      </w:pPr>
      <w:r>
        <w:rPr>
          <w:rFonts w:eastAsiaTheme="minorHAnsi"/>
          <w:sz w:val="18"/>
          <w:szCs w:val="18"/>
          <w:lang w:eastAsia="en-US"/>
        </w:rPr>
        <w:t xml:space="preserve"> </w:t>
      </w:r>
      <w:r w:rsidR="00A03BB0">
        <w:rPr>
          <w:noProof/>
          <w:lang w:eastAsia="pl-PL"/>
        </w:rPr>
        <w:drawing>
          <wp:anchor distT="0" distB="0" distL="0" distR="0" simplePos="0" relativeHeight="251659264" behindDoc="0" locked="0" layoutInCell="1" allowOverlap="1" wp14:anchorId="00E85607" wp14:editId="6C38F7DF">
            <wp:simplePos x="0" y="0"/>
            <wp:positionH relativeFrom="margin">
              <wp:posOffset>-130810</wp:posOffset>
            </wp:positionH>
            <wp:positionV relativeFrom="margin">
              <wp:posOffset>33020</wp:posOffset>
            </wp:positionV>
            <wp:extent cx="487680" cy="597535"/>
            <wp:effectExtent l="0" t="0" r="762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97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3BB0">
        <w:rPr>
          <w:sz w:val="48"/>
        </w:rPr>
        <w:t>Starostwo Powiatowe w Tczewie</w:t>
      </w:r>
    </w:p>
    <w:p w:rsidR="00A03BB0" w:rsidRDefault="00A03BB0" w:rsidP="00A03BB0">
      <w:pPr>
        <w:pStyle w:val="Nagwek1"/>
        <w:rPr>
          <w:sz w:val="32"/>
        </w:rPr>
      </w:pPr>
      <w:r>
        <w:rPr>
          <w:sz w:val="32"/>
        </w:rPr>
        <w:t>Wydział Komunikacji, Transportu i Dróg</w:t>
      </w:r>
    </w:p>
    <w:p w:rsidR="00A03BB0" w:rsidRDefault="00A03BB0" w:rsidP="00A03BB0">
      <w:pPr>
        <w:tabs>
          <w:tab w:val="right" w:pos="8505"/>
        </w:tabs>
        <w:spacing w:before="120"/>
        <w:jc w:val="center"/>
        <w:rPr>
          <w:lang w:val="de-DE"/>
        </w:rPr>
      </w:pPr>
      <w:r>
        <w:rPr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08A2218" wp14:editId="2E4AD04E">
                <wp:simplePos x="0" y="0"/>
                <wp:positionH relativeFrom="column">
                  <wp:posOffset>-54610</wp:posOffset>
                </wp:positionH>
                <wp:positionV relativeFrom="paragraph">
                  <wp:posOffset>187960</wp:posOffset>
                </wp:positionV>
                <wp:extent cx="5495290" cy="0"/>
                <wp:effectExtent l="19050" t="19050" r="29210" b="38100"/>
                <wp:wrapSquare wrapText="bothSides"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529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3pt,14.8pt" to="428.4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YSHNwIAAFEEAAAOAAAAZHJzL2Uyb0RvYy54bWysVMuO2jAU3VfqP1jeMyEQKESEUZVAN9MW&#10;aaYfYGyHWOPYru0h0KqLWfTP2v/qtYGIaTdVVRbGj3uPz73nOIvbQyvRnlsntCpwejPEiCuqmVC7&#10;An96WA9mGDlPFCNSK17gI3f4dvn61aIzOR/pRkvGLQIQ5fLOFLjx3uRJ4mjDW+JutOEKDmttW+Jh&#10;aXcJs6QD9FYmo+FwmnTaMmM15c7BbnU6xMuIX9ec+o917bhHssDAzcfRxnEbxmS5IPnOEtMIeqZB&#10;/oFFS4SCS3uoiniCnqz4A6oV1Gqna39DdZvouhaUxxqgmnT4WzX3DTE81gLNcaZvk/t/sPTDfmOR&#10;YAUeY6RICxL9fP7xnX5R4hFBX53XUiihuyMah2Z1xuWQU6qNDeXSg7o3d5o+OqR02RC145H0w9EA&#10;UhoykhcpYeEMXLnt3msGMeTJ69i5Q23bAAk9QYco0LEXiB88orA5yeaT0Rx0pJezhOSXRGOdf8d1&#10;C7Qd6Ay0Q+9ITvZ3zgciJL+EhG2l10LKqL9UqCvwfDwNyARc6D7HTAe1sxAV4p3dbUtp0Z4EK8Vf&#10;LA9OrsNa4cHQUrQFnvVBJG84YSvF4nWeCHmaAyWpAjgUCCTPs5Nxvs6H89VsNcsG2Wi6GmTDqhq8&#10;XZfZYLpO30yqcVWWVfot8EyzvBGMcRWoXkycZn9nkvNzOtmvt3HfnOQleuwikL38R9JR4SDqyR5b&#10;zY4be1EefBuDz28sPIzrNcyvvwTLXwAAAP//AwBQSwMEFAAGAAgAAAAhAGssavPeAAAACAEAAA8A&#10;AABkcnMvZG93bnJldi54bWxMj0FLw0AQhe+C/2EZwYu0G2sNMWZTRBAPgrRVFG/b7JgNZmfD7raJ&#10;/94pHvQ0zLzHm+9Vq8n14oAhdp4UXM4zEEiNNx21Cl5fHmYFiJg0Gd17QgXfGGFVn55UujR+pA0e&#10;tqkVHEKx1ApsSkMpZWwsOh3nfkBi7dMHpxOvoZUm6JHDXS8XWZZLpzviD1YPeG+x+drunYLnMHYx&#10;XS2Xa0wfb49P73Z94TZKnZ9Nd7cgEk7pzwxHfEaHmpl2fk8mil7BrMjZqWBxw5P14jrnKrvfg6wr&#10;+b9A/QMAAP//AwBQSwECLQAUAAYACAAAACEAtoM4kv4AAADhAQAAEwAAAAAAAAAAAAAAAAAAAAAA&#10;W0NvbnRlbnRfVHlwZXNdLnhtbFBLAQItABQABgAIAAAAIQA4/SH/1gAAAJQBAAALAAAAAAAAAAAA&#10;AAAAAC8BAABfcmVscy8ucmVsc1BLAQItABQABgAIAAAAIQBPwYSHNwIAAFEEAAAOAAAAAAAAAAAA&#10;AAAAAC4CAABkcnMvZTJvRG9jLnhtbFBLAQItABQABgAIAAAAIQBrLGrz3gAAAAgBAAAPAAAAAAAA&#10;AAAAAAAAAJEEAABkcnMvZG93bnJldi54bWxQSwUGAAAAAAQABADzAAAAnAUAAAAA&#10;" strokeweight=".26mm">
                <v:stroke joinstyle="miter" endcap="square"/>
                <w10:wrap type="square"/>
              </v:line>
            </w:pict>
          </mc:Fallback>
        </mc:AlternateContent>
      </w:r>
      <w:r>
        <w:rPr>
          <w:sz w:val="16"/>
        </w:rPr>
        <w:t xml:space="preserve">83-110 Tczew, ul. Piaskowa 2, tel. </w:t>
      </w:r>
      <w:r>
        <w:rPr>
          <w:sz w:val="16"/>
          <w:lang w:val="de-DE"/>
        </w:rPr>
        <w:t>(58) 77-34-800 (</w:t>
      </w:r>
      <w:proofErr w:type="spellStart"/>
      <w:r>
        <w:rPr>
          <w:sz w:val="16"/>
          <w:lang w:val="de-DE"/>
        </w:rPr>
        <w:t>infolinia</w:t>
      </w:r>
      <w:proofErr w:type="spellEnd"/>
      <w:r>
        <w:rPr>
          <w:sz w:val="16"/>
          <w:lang w:val="de-DE"/>
        </w:rPr>
        <w:t xml:space="preserve">), </w:t>
      </w:r>
      <w:proofErr w:type="spellStart"/>
      <w:r>
        <w:rPr>
          <w:sz w:val="16"/>
          <w:lang w:val="de-DE"/>
        </w:rPr>
        <w:t>fax</w:t>
      </w:r>
      <w:proofErr w:type="spellEnd"/>
      <w:r>
        <w:rPr>
          <w:sz w:val="16"/>
          <w:lang w:val="de-DE"/>
        </w:rPr>
        <w:t xml:space="preserve"> (58) 77-34-965, </w:t>
      </w:r>
      <w:proofErr w:type="spellStart"/>
      <w:r>
        <w:rPr>
          <w:sz w:val="16"/>
          <w:lang w:val="de-DE"/>
        </w:rPr>
        <w:t>e-ma</w:t>
      </w:r>
      <w:r>
        <w:rPr>
          <w:color w:val="000000" w:themeColor="text1"/>
          <w:sz w:val="16"/>
          <w:lang w:val="de-DE"/>
        </w:rPr>
        <w:t>il</w:t>
      </w:r>
      <w:proofErr w:type="spellEnd"/>
      <w:r>
        <w:rPr>
          <w:color w:val="000000" w:themeColor="text1"/>
          <w:sz w:val="16"/>
          <w:lang w:val="de-DE"/>
        </w:rPr>
        <w:t xml:space="preserve">: </w:t>
      </w:r>
      <w:hyperlink r:id="rId7" w:history="1">
        <w:r>
          <w:rPr>
            <w:rStyle w:val="Hipercze"/>
            <w:sz w:val="16"/>
            <w:lang w:val="de-DE"/>
          </w:rPr>
          <w:t>komunikacja@powiat.tczew.pl</w:t>
        </w:r>
      </w:hyperlink>
    </w:p>
    <w:p w:rsidR="00A03BB0" w:rsidRPr="00ED4877" w:rsidRDefault="00A03BB0" w:rsidP="00A03BB0">
      <w:pPr>
        <w:spacing w:after="0"/>
        <w:rPr>
          <w:rFonts w:cs="Times New Roman"/>
          <w:color w:val="FF0000"/>
          <w:sz w:val="20"/>
        </w:rPr>
      </w:pPr>
    </w:p>
    <w:p w:rsidR="00A03BB0" w:rsidRDefault="00A03BB0" w:rsidP="00A03BB0">
      <w:pPr>
        <w:spacing w:line="240" w:lineRule="auto"/>
        <w:jc w:val="both"/>
        <w:rPr>
          <w:rFonts w:cs="Times New Roman"/>
        </w:rPr>
      </w:pPr>
    </w:p>
    <w:p w:rsidR="00A34090" w:rsidRDefault="00A34090" w:rsidP="00A03BB0">
      <w:pPr>
        <w:spacing w:line="240" w:lineRule="auto"/>
        <w:jc w:val="both"/>
        <w:rPr>
          <w:rFonts w:cs="Times New Roman"/>
        </w:rPr>
      </w:pPr>
    </w:p>
    <w:p w:rsidR="00E843FF" w:rsidRDefault="00E843FF" w:rsidP="00A03BB0">
      <w:pPr>
        <w:spacing w:after="0" w:line="240" w:lineRule="auto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INFORMACJA</w:t>
      </w:r>
    </w:p>
    <w:p w:rsidR="00D144F0" w:rsidRDefault="00E843FF" w:rsidP="00A03BB0">
      <w:pPr>
        <w:spacing w:after="0" w:line="240" w:lineRule="auto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O ZASADACH UMOŻLIWIAJĄCYCH PRZYPISANIE</w:t>
      </w:r>
    </w:p>
    <w:p w:rsidR="00885317" w:rsidRPr="006569BF" w:rsidRDefault="00E843FF" w:rsidP="00A03BB0">
      <w:pPr>
        <w:spacing w:after="0" w:line="240" w:lineRule="auto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PRZEDSIĘBIORCÓ</w:t>
      </w:r>
      <w:r w:rsidR="00D144F0">
        <w:rPr>
          <w:rFonts w:cs="Times New Roman"/>
          <w:b/>
          <w:sz w:val="22"/>
        </w:rPr>
        <w:t xml:space="preserve">W </w:t>
      </w:r>
      <w:r>
        <w:rPr>
          <w:rFonts w:cs="Times New Roman"/>
          <w:b/>
          <w:sz w:val="22"/>
        </w:rPr>
        <w:t xml:space="preserve">PROWADZĄCYCH </w:t>
      </w:r>
      <w:r w:rsidR="00BE6ACA">
        <w:rPr>
          <w:rFonts w:cs="Times New Roman"/>
          <w:b/>
          <w:sz w:val="22"/>
        </w:rPr>
        <w:t xml:space="preserve">STACJE KONTROLI POJAZDÓW </w:t>
      </w:r>
      <w:r>
        <w:rPr>
          <w:rFonts w:cs="Times New Roman"/>
          <w:b/>
          <w:sz w:val="22"/>
        </w:rPr>
        <w:t>DO WŁAŚCIWEJ DLA NICH KATEGORII RYZYKA</w:t>
      </w:r>
      <w:r w:rsidR="00A03BB0" w:rsidRPr="006569BF">
        <w:rPr>
          <w:rFonts w:cs="Times New Roman"/>
          <w:b/>
          <w:sz w:val="22"/>
        </w:rPr>
        <w:t xml:space="preserve"> </w:t>
      </w:r>
    </w:p>
    <w:p w:rsidR="00674837" w:rsidRDefault="00674837" w:rsidP="00A03BB0">
      <w:pPr>
        <w:spacing w:after="0" w:line="240" w:lineRule="auto"/>
        <w:jc w:val="center"/>
        <w:rPr>
          <w:rFonts w:cs="Times New Roman"/>
          <w:b/>
        </w:rPr>
      </w:pPr>
    </w:p>
    <w:p w:rsidR="00A03BB0" w:rsidRDefault="00A03BB0" w:rsidP="00A03BB0">
      <w:pPr>
        <w:spacing w:after="0" w:line="240" w:lineRule="auto"/>
        <w:jc w:val="both"/>
        <w:rPr>
          <w:rFonts w:cs="Times New Roman"/>
          <w:b/>
        </w:rPr>
      </w:pPr>
    </w:p>
    <w:p w:rsidR="00096621" w:rsidRDefault="00096621" w:rsidP="00A03BB0">
      <w:pPr>
        <w:spacing w:after="0" w:line="240" w:lineRule="auto"/>
        <w:jc w:val="both"/>
        <w:rPr>
          <w:rFonts w:cs="Times New Roman"/>
          <w:b/>
        </w:rPr>
      </w:pPr>
    </w:p>
    <w:p w:rsidR="00096621" w:rsidRDefault="00096621" w:rsidP="00A03BB0">
      <w:pPr>
        <w:spacing w:after="0" w:line="240" w:lineRule="auto"/>
        <w:jc w:val="both"/>
        <w:rPr>
          <w:rFonts w:cs="Times New Roman"/>
          <w:b/>
        </w:rPr>
      </w:pPr>
    </w:p>
    <w:p w:rsidR="00A03BB0" w:rsidRPr="002B7F7B" w:rsidRDefault="00A03BB0" w:rsidP="00A03BB0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  <w:r w:rsidRPr="002B7F7B">
        <w:rPr>
          <w:rFonts w:cs="Times New Roman"/>
          <w:b/>
          <w:sz w:val="20"/>
          <w:szCs w:val="20"/>
          <w:u w:val="single"/>
        </w:rPr>
        <w:t>Podstawa prawna</w:t>
      </w:r>
    </w:p>
    <w:p w:rsidR="00A03BB0" w:rsidRPr="002B7F7B" w:rsidRDefault="00A03BB0" w:rsidP="00A03BB0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</w:p>
    <w:p w:rsidR="00A34090" w:rsidRDefault="00A34090" w:rsidP="00282D2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34090" w:rsidRPr="00A34090" w:rsidRDefault="00A34090" w:rsidP="00282D2B">
      <w:pPr>
        <w:pStyle w:val="Akapitzlist"/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A34090">
        <w:rPr>
          <w:rFonts w:ascii="Times New Roman" w:hAnsi="Times New Roman" w:cs="Times New Roman"/>
          <w:sz w:val="20"/>
          <w:szCs w:val="20"/>
        </w:rPr>
        <w:t>Art. 47 ust. 1ustawy z dnia 6 marca 2018 r. Prawo Przedsiębiorców</w:t>
      </w:r>
      <w:r w:rsidRPr="00A34090">
        <w:rPr>
          <w:rFonts w:ascii="Times New Roman" w:hAnsi="Times New Roman" w:cs="Times New Roman"/>
          <w:bCs/>
          <w:sz w:val="20"/>
          <w:szCs w:val="20"/>
        </w:rPr>
        <w:t xml:space="preserve"> Kontrole przeprowadza się zgodnie z okresowym planem kontroli po uprzednim dokonaniu okresowej analizy prawdopodobieństwa naruszenia prawa w ramach wykonywania działalności gospodarczej (kontrola planowa). Analiza obejmuje identyfikację obszarów podmiotowych i przedmiotowych, w których ryzyko naruszenia przepisów jest największe. W oparciu o wyniki analizy określa się </w:t>
      </w:r>
      <w:r w:rsidRPr="00A34090">
        <w:rPr>
          <w:rFonts w:ascii="Times New Roman" w:hAnsi="Times New Roman" w:cs="Times New Roman"/>
          <w:bCs/>
          <w:sz w:val="20"/>
          <w:szCs w:val="20"/>
          <w:u w:val="single"/>
        </w:rPr>
        <w:t>zasady umożliwiające przypisanie przedsiębiorców do jednej z następujących kategorii ryzyka: niskie, średnie, wysokie</w:t>
      </w:r>
      <w:r w:rsidRPr="00A34090">
        <w:rPr>
          <w:rFonts w:ascii="Times New Roman" w:hAnsi="Times New Roman" w:cs="Times New Roman"/>
          <w:bCs/>
          <w:sz w:val="20"/>
          <w:szCs w:val="20"/>
        </w:rPr>
        <w:t>. Sposób przeprowadzenia analizy określa organ kontroli lub organ nadrzędny.</w:t>
      </w:r>
    </w:p>
    <w:p w:rsidR="00A34090" w:rsidRPr="00A34090" w:rsidRDefault="00A34090" w:rsidP="00A34090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:rsidR="00E843FF" w:rsidRPr="00BE6ACA" w:rsidRDefault="00A03BB0" w:rsidP="00282D2B">
      <w:pPr>
        <w:pStyle w:val="Akapitzlist"/>
        <w:numPr>
          <w:ilvl w:val="0"/>
          <w:numId w:val="2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 w:rsidRPr="00A34090">
        <w:rPr>
          <w:rFonts w:ascii="Times New Roman" w:hAnsi="Times New Roman" w:cs="Times New Roman"/>
          <w:sz w:val="20"/>
          <w:szCs w:val="20"/>
        </w:rPr>
        <w:t>Art. 47 ust. 1</w:t>
      </w:r>
      <w:r w:rsidR="00E843FF" w:rsidRPr="00A34090">
        <w:rPr>
          <w:rFonts w:ascii="Times New Roman" w:hAnsi="Times New Roman" w:cs="Times New Roman"/>
          <w:sz w:val="20"/>
          <w:szCs w:val="20"/>
        </w:rPr>
        <w:t>a</w:t>
      </w:r>
      <w:r w:rsidRPr="00A34090">
        <w:rPr>
          <w:rFonts w:ascii="Times New Roman" w:hAnsi="Times New Roman" w:cs="Times New Roman"/>
          <w:sz w:val="20"/>
          <w:szCs w:val="20"/>
        </w:rPr>
        <w:t xml:space="preserve"> ustawy z dnia 6 marca 2018 r. Pra</w:t>
      </w:r>
      <w:r w:rsidR="00ED4877" w:rsidRPr="00A34090">
        <w:rPr>
          <w:rFonts w:ascii="Times New Roman" w:hAnsi="Times New Roman" w:cs="Times New Roman"/>
          <w:sz w:val="20"/>
          <w:szCs w:val="20"/>
        </w:rPr>
        <w:t>wo Przedsiębiorców</w:t>
      </w:r>
      <w:r w:rsidRPr="00A34090">
        <w:rPr>
          <w:rFonts w:ascii="Times New Roman" w:hAnsi="Times New Roman" w:cs="Times New Roman"/>
          <w:sz w:val="20"/>
          <w:szCs w:val="20"/>
        </w:rPr>
        <w:t xml:space="preserve"> - „</w:t>
      </w:r>
      <w:r w:rsidR="00E843FF" w:rsidRPr="00A34090">
        <w:rPr>
          <w:rFonts w:ascii="Times New Roman" w:hAnsi="Times New Roman" w:cs="Times New Roman"/>
          <w:bCs/>
          <w:sz w:val="20"/>
          <w:szCs w:val="20"/>
        </w:rPr>
        <w:t xml:space="preserve">Organ kontroli zamieszcza w Biuletynie Informacji Publicznej na stronie podmiotowej urzędu obsługującego ten organ </w:t>
      </w:r>
      <w:r w:rsidR="00E843FF" w:rsidRPr="00A34090">
        <w:rPr>
          <w:rFonts w:ascii="Times New Roman" w:hAnsi="Times New Roman" w:cs="Times New Roman"/>
          <w:bCs/>
          <w:sz w:val="20"/>
          <w:szCs w:val="20"/>
          <w:u w:val="single"/>
        </w:rPr>
        <w:t>informację o zasadach umożliwiających przypisanie przedsiębiorców do właściwej dla nich kategorii ryzyka</w:t>
      </w:r>
      <w:r w:rsidR="00E843FF" w:rsidRPr="00A34090">
        <w:rPr>
          <w:rFonts w:ascii="Times New Roman" w:hAnsi="Times New Roman" w:cs="Times New Roman"/>
          <w:bCs/>
          <w:sz w:val="20"/>
          <w:szCs w:val="20"/>
        </w:rPr>
        <w:t>, na podstawie dotychczasowej okresowej analizy, o której mowa w ust. 1, w terminie 3 miesięcy od dnia przyjęcia kolejnej okresowej analizy, zastępującej dotychczasową okresową analizę, z wyjątkiem informacji niejawnych oraz innych informacji stanowiących tajemnicę prawnie chronioną. Zakres udostępnianych informacji podlega ograniczeniu również ze względu na prywatność osoby fizycznej oraz tajemnicę przedsiębiorcy.</w:t>
      </w:r>
      <w:r w:rsidR="00D144F0" w:rsidRPr="00A34090">
        <w:rPr>
          <w:rFonts w:ascii="Times New Roman" w:hAnsi="Times New Roman" w:cs="Times New Roman"/>
          <w:bCs/>
          <w:sz w:val="20"/>
          <w:szCs w:val="20"/>
        </w:rPr>
        <w:t>”</w:t>
      </w:r>
    </w:p>
    <w:p w:rsidR="00BE6ACA" w:rsidRDefault="00BE6ACA" w:rsidP="00BE6ACA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:rsidR="00096621" w:rsidRPr="00A34090" w:rsidRDefault="00096621" w:rsidP="00BE6ACA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:rsidR="00ED4877" w:rsidRPr="00E843FF" w:rsidRDefault="00ED4877" w:rsidP="00ED4877">
      <w:pPr>
        <w:pStyle w:val="Akapitzlist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03BB0" w:rsidRDefault="00DA2E64" w:rsidP="00A03BB0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  <w:r>
        <w:rPr>
          <w:rFonts w:cs="Times New Roman"/>
          <w:b/>
          <w:sz w:val="20"/>
          <w:szCs w:val="20"/>
          <w:u w:val="single"/>
        </w:rPr>
        <w:t>Kategorie ryzyka</w:t>
      </w:r>
    </w:p>
    <w:p w:rsidR="00BE6ACA" w:rsidRDefault="00BE6ACA" w:rsidP="00A03BB0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</w:p>
    <w:p w:rsidR="00D144F0" w:rsidRPr="002B7F7B" w:rsidRDefault="00D144F0" w:rsidP="00A03BB0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2161"/>
        <w:gridCol w:w="1841"/>
        <w:gridCol w:w="1843"/>
        <w:gridCol w:w="2409"/>
      </w:tblGrid>
      <w:tr w:rsidR="0055104F" w:rsidTr="005837C3">
        <w:tc>
          <w:tcPr>
            <w:tcW w:w="851" w:type="dxa"/>
            <w:vAlign w:val="center"/>
          </w:tcPr>
          <w:p w:rsidR="0055104F" w:rsidRPr="00D144F0" w:rsidRDefault="0055104F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144F0">
              <w:rPr>
                <w:rFonts w:cs="Times New Roman"/>
                <w:sz w:val="20"/>
                <w:szCs w:val="20"/>
              </w:rPr>
              <w:t>L.p.</w:t>
            </w:r>
          </w:p>
        </w:tc>
        <w:tc>
          <w:tcPr>
            <w:tcW w:w="2161" w:type="dxa"/>
            <w:vAlign w:val="center"/>
          </w:tcPr>
          <w:p w:rsidR="0055104F" w:rsidRPr="00D144F0" w:rsidRDefault="0055104F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Grupa ryzyka</w:t>
            </w:r>
          </w:p>
        </w:tc>
        <w:tc>
          <w:tcPr>
            <w:tcW w:w="1841" w:type="dxa"/>
            <w:vAlign w:val="center"/>
          </w:tcPr>
          <w:p w:rsidR="0055104F" w:rsidRPr="00D144F0" w:rsidRDefault="0055104F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Ocena ryzyka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843" w:type="dxa"/>
            <w:vAlign w:val="center"/>
          </w:tcPr>
          <w:p w:rsidR="0055104F" w:rsidRPr="00D144F0" w:rsidRDefault="0055104F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Skala ryzyka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2409" w:type="dxa"/>
            <w:vAlign w:val="center"/>
          </w:tcPr>
          <w:p w:rsidR="0055104F" w:rsidRPr="00D144F0" w:rsidRDefault="0055104F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Kategoria ryzyka</w:t>
            </w:r>
          </w:p>
        </w:tc>
      </w:tr>
      <w:tr w:rsidR="00B40D2B" w:rsidTr="005837C3">
        <w:tc>
          <w:tcPr>
            <w:tcW w:w="851" w:type="dxa"/>
            <w:vAlign w:val="center"/>
          </w:tcPr>
          <w:p w:rsidR="00B40D2B" w:rsidRPr="00D144F0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161" w:type="dxa"/>
            <w:vAlign w:val="center"/>
          </w:tcPr>
          <w:p w:rsidR="00B40D2B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40D2B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Naruszenia warunków wykonywania działalności gospodarczej</w:t>
            </w:r>
          </w:p>
          <w:p w:rsidR="00B40D2B" w:rsidRPr="00D144F0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:rsidR="00B40D2B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Punkty w skali</w:t>
            </w:r>
          </w:p>
          <w:p w:rsidR="00B40D2B" w:rsidRPr="00D144F0" w:rsidRDefault="00B40D2B" w:rsidP="00C0558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0-</w:t>
            </w:r>
            <w:r w:rsidR="00C0558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vAlign w:val="center"/>
          </w:tcPr>
          <w:p w:rsidR="006F3DBB" w:rsidRDefault="00B40D2B" w:rsidP="006F3DB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Punkty w skali</w:t>
            </w:r>
          </w:p>
          <w:p w:rsidR="0095325D" w:rsidRDefault="00C05588" w:rsidP="009532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0-12</w:t>
            </w:r>
            <w:r w:rsidR="0095325D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95325D" w:rsidRDefault="0095325D" w:rsidP="0095325D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95325D" w:rsidRDefault="0095325D" w:rsidP="009532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 tym</w:t>
            </w:r>
          </w:p>
          <w:p w:rsidR="0095325D" w:rsidRDefault="0095325D" w:rsidP="006F3D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95325D" w:rsidRDefault="0095325D" w:rsidP="009532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pkt przypisane jednej grupie ryzyka</w:t>
            </w:r>
          </w:p>
          <w:p w:rsidR="0095325D" w:rsidRDefault="0095325D" w:rsidP="006F3DBB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6F3DBB" w:rsidRPr="00D144F0" w:rsidRDefault="006F3DBB" w:rsidP="006F3DB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B40D2B" w:rsidRPr="00D144F0" w:rsidRDefault="00B40D2B" w:rsidP="006F3DB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Niskie/Średnie/Wysokie</w:t>
            </w:r>
          </w:p>
        </w:tc>
      </w:tr>
      <w:tr w:rsidR="00A34090" w:rsidTr="005837C3">
        <w:tc>
          <w:tcPr>
            <w:tcW w:w="851" w:type="dxa"/>
            <w:vAlign w:val="center"/>
          </w:tcPr>
          <w:p w:rsidR="00A34090" w:rsidRDefault="00A34090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2161" w:type="dxa"/>
            <w:vAlign w:val="center"/>
          </w:tcPr>
          <w:p w:rsidR="00A34090" w:rsidRDefault="00A34090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A34090" w:rsidRDefault="00A34090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Niewykonanie ustawowych obowiązków </w:t>
            </w:r>
            <w:r w:rsidR="00BE6ACA">
              <w:rPr>
                <w:rFonts w:cs="Times New Roman"/>
                <w:sz w:val="20"/>
                <w:szCs w:val="20"/>
              </w:rPr>
              <w:t xml:space="preserve">diagnosty i </w:t>
            </w:r>
            <w:r>
              <w:rPr>
                <w:rFonts w:cs="Times New Roman"/>
                <w:sz w:val="20"/>
                <w:szCs w:val="20"/>
              </w:rPr>
              <w:t>przedsiębiorcy</w:t>
            </w:r>
          </w:p>
          <w:p w:rsidR="006F3DBB" w:rsidRDefault="006F3DBB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:rsidR="00C60CBB" w:rsidRDefault="00C60CBB" w:rsidP="00C60CB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Punkty w skali</w:t>
            </w:r>
          </w:p>
          <w:p w:rsidR="00A34090" w:rsidRDefault="00C60CBB" w:rsidP="00C0558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0-</w:t>
            </w:r>
            <w:r w:rsidR="00C0558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A34090" w:rsidRDefault="00A34090" w:rsidP="005837C3">
            <w:pPr>
              <w:ind w:left="708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A34090" w:rsidRDefault="00A34090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40D2B" w:rsidTr="005837C3">
        <w:tc>
          <w:tcPr>
            <w:tcW w:w="851" w:type="dxa"/>
            <w:vAlign w:val="center"/>
          </w:tcPr>
          <w:p w:rsidR="00B40D2B" w:rsidRPr="00D144F0" w:rsidRDefault="00A34090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3</w:t>
            </w:r>
            <w:r w:rsidR="00B40D2B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161" w:type="dxa"/>
            <w:vAlign w:val="center"/>
          </w:tcPr>
          <w:p w:rsidR="00B40D2B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40D2B" w:rsidRDefault="00A34090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Nieprawidłowości ujawnione podczas</w:t>
            </w:r>
            <w:r w:rsidR="00B40D2B">
              <w:rPr>
                <w:rFonts w:cs="Times New Roman"/>
                <w:sz w:val="20"/>
                <w:szCs w:val="20"/>
              </w:rPr>
              <w:t xml:space="preserve"> </w:t>
            </w:r>
            <w:r w:rsidR="008423D9">
              <w:rPr>
                <w:rFonts w:cs="Times New Roman"/>
                <w:sz w:val="20"/>
                <w:szCs w:val="20"/>
              </w:rPr>
              <w:t xml:space="preserve">ostatniej </w:t>
            </w:r>
            <w:r w:rsidR="00B40D2B">
              <w:rPr>
                <w:rFonts w:cs="Times New Roman"/>
                <w:sz w:val="20"/>
                <w:szCs w:val="20"/>
              </w:rPr>
              <w:t>kontroli</w:t>
            </w:r>
          </w:p>
          <w:p w:rsidR="00B40D2B" w:rsidRPr="00D144F0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:rsidR="00B40D2B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Punkty w skali </w:t>
            </w:r>
          </w:p>
          <w:p w:rsidR="00B40D2B" w:rsidRPr="00D144F0" w:rsidRDefault="00B40D2B" w:rsidP="00C0558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0-</w:t>
            </w:r>
            <w:r w:rsidR="00C0558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Merge w:val="restart"/>
            <w:vAlign w:val="center"/>
          </w:tcPr>
          <w:p w:rsidR="0095325D" w:rsidRDefault="0095325D" w:rsidP="009532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Punkty w skali</w:t>
            </w:r>
          </w:p>
          <w:p w:rsidR="0095325D" w:rsidRDefault="0095325D" w:rsidP="009532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0-12 </w:t>
            </w:r>
          </w:p>
          <w:p w:rsidR="0095325D" w:rsidRDefault="0095325D" w:rsidP="0095325D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95325D" w:rsidRDefault="0095325D" w:rsidP="009532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 tym</w:t>
            </w:r>
          </w:p>
          <w:p w:rsidR="0095325D" w:rsidRDefault="0095325D" w:rsidP="0095325D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95325D" w:rsidRDefault="0095325D" w:rsidP="009532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 pkt przypisane jednej grupie ryzyka</w:t>
            </w:r>
          </w:p>
          <w:p w:rsidR="00B40D2B" w:rsidRPr="00D144F0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B40D2B" w:rsidRPr="00D144F0" w:rsidRDefault="0095325D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Niskie/Średnie/Wysokie</w:t>
            </w:r>
          </w:p>
        </w:tc>
      </w:tr>
      <w:tr w:rsidR="005837C3" w:rsidTr="005837C3">
        <w:tc>
          <w:tcPr>
            <w:tcW w:w="851" w:type="dxa"/>
            <w:vAlign w:val="center"/>
          </w:tcPr>
          <w:p w:rsidR="005837C3" w:rsidRDefault="00A34090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="005837C3">
              <w:rPr>
                <w:rFonts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61" w:type="dxa"/>
            <w:vAlign w:val="center"/>
          </w:tcPr>
          <w:p w:rsidR="005837C3" w:rsidRDefault="005837C3" w:rsidP="005837C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5837C3" w:rsidRDefault="00A34090" w:rsidP="005837C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Niew</w:t>
            </w:r>
            <w:r w:rsidR="005837C3">
              <w:rPr>
                <w:rFonts w:cs="Times New Roman"/>
                <w:sz w:val="20"/>
                <w:szCs w:val="20"/>
              </w:rPr>
              <w:t>ykonanie zaleceń pokontrolnych</w:t>
            </w:r>
          </w:p>
          <w:p w:rsidR="005837C3" w:rsidRDefault="005837C3" w:rsidP="005837C3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:rsidR="005837C3" w:rsidRDefault="005837C3" w:rsidP="005837C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Punkty w skali </w:t>
            </w:r>
          </w:p>
          <w:p w:rsidR="005837C3" w:rsidRDefault="005837C3" w:rsidP="00C0558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0-</w:t>
            </w:r>
            <w:r w:rsidR="00C0558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37C3" w:rsidRPr="00D144F0" w:rsidRDefault="005837C3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5837C3" w:rsidRPr="00D144F0" w:rsidRDefault="005837C3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40D2B" w:rsidTr="005837C3">
        <w:tc>
          <w:tcPr>
            <w:tcW w:w="851" w:type="dxa"/>
            <w:vAlign w:val="center"/>
          </w:tcPr>
          <w:p w:rsidR="00B40D2B" w:rsidRPr="00D144F0" w:rsidRDefault="00B65984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  <w:r w:rsidR="00B40D2B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161" w:type="dxa"/>
            <w:vAlign w:val="center"/>
          </w:tcPr>
          <w:p w:rsidR="005837C3" w:rsidRDefault="005837C3" w:rsidP="005837C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5837C3" w:rsidRDefault="005837C3" w:rsidP="005837C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Złożone skargi</w:t>
            </w:r>
          </w:p>
          <w:p w:rsidR="00B40D2B" w:rsidRPr="00D144F0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:rsidR="00B40D2B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Punkty w skali </w:t>
            </w:r>
          </w:p>
          <w:p w:rsidR="00B40D2B" w:rsidRPr="00D144F0" w:rsidRDefault="00B40D2B" w:rsidP="00C0558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0-</w:t>
            </w:r>
            <w:r w:rsidR="00C0558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B40D2B" w:rsidRPr="00D144F0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B40D2B" w:rsidRPr="00D144F0" w:rsidRDefault="00B40D2B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837C3" w:rsidTr="005837C3">
        <w:tc>
          <w:tcPr>
            <w:tcW w:w="851" w:type="dxa"/>
            <w:vAlign w:val="center"/>
          </w:tcPr>
          <w:p w:rsidR="005837C3" w:rsidRDefault="00B65984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="005837C3">
              <w:rPr>
                <w:rFonts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161" w:type="dxa"/>
            <w:vAlign w:val="center"/>
          </w:tcPr>
          <w:p w:rsidR="005837C3" w:rsidRDefault="005837C3" w:rsidP="005F58E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5837C3" w:rsidRDefault="005837C3" w:rsidP="005F58E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Informacje zewnętrzne o nieprawidłowościach</w:t>
            </w:r>
          </w:p>
          <w:p w:rsidR="005837C3" w:rsidRPr="00D144F0" w:rsidRDefault="005837C3" w:rsidP="005F58E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:rsidR="005837C3" w:rsidRDefault="005837C3" w:rsidP="00DA2E6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Punkty w skali </w:t>
            </w:r>
          </w:p>
          <w:p w:rsidR="005837C3" w:rsidRPr="00D144F0" w:rsidRDefault="005837C3" w:rsidP="00C0558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0-</w:t>
            </w:r>
            <w:r w:rsidR="00C0558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5837C3" w:rsidRPr="00D144F0" w:rsidRDefault="005837C3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:rsidR="005837C3" w:rsidRPr="00D144F0" w:rsidRDefault="005837C3" w:rsidP="00DA2E6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55104F" w:rsidRDefault="0055104F" w:rsidP="00282D2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5104F" w:rsidRDefault="0055104F" w:rsidP="00282D2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144F0" w:rsidRPr="004E5FB0" w:rsidRDefault="00D144F0" w:rsidP="00282D2B">
      <w:pPr>
        <w:spacing w:after="0" w:line="240" w:lineRule="auto"/>
        <w:jc w:val="both"/>
        <w:rPr>
          <w:rFonts w:cs="Times New Roman"/>
          <w:sz w:val="20"/>
          <w:szCs w:val="20"/>
          <w:u w:val="single"/>
        </w:rPr>
      </w:pPr>
      <w:r w:rsidRPr="004E5FB0">
        <w:rPr>
          <w:rFonts w:cs="Times New Roman"/>
          <w:sz w:val="20"/>
          <w:szCs w:val="20"/>
          <w:u w:val="single"/>
        </w:rPr>
        <w:t>Objaśnienia</w:t>
      </w:r>
    </w:p>
    <w:p w:rsidR="004E5FB0" w:rsidRDefault="004E5FB0" w:rsidP="00282D2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144F0" w:rsidRPr="00BC02BE" w:rsidRDefault="0055104F" w:rsidP="00282D2B">
      <w:pPr>
        <w:spacing w:after="0" w:line="240" w:lineRule="auto"/>
        <w:jc w:val="both"/>
        <w:rPr>
          <w:rFonts w:cs="Times New Roman"/>
          <w:sz w:val="20"/>
          <w:szCs w:val="20"/>
          <w:u w:val="single"/>
        </w:rPr>
      </w:pPr>
      <w:r w:rsidRPr="00BC02BE">
        <w:rPr>
          <w:rFonts w:cs="Times New Roman"/>
          <w:sz w:val="20"/>
          <w:szCs w:val="20"/>
        </w:rPr>
        <w:t>*</w:t>
      </w:r>
      <w:r w:rsidR="00A10DB5" w:rsidRPr="00BC02BE">
        <w:rPr>
          <w:rFonts w:cs="Times New Roman"/>
          <w:sz w:val="20"/>
          <w:szCs w:val="20"/>
          <w:u w:val="single"/>
        </w:rPr>
        <w:t>Ocena ryzyka</w:t>
      </w:r>
    </w:p>
    <w:p w:rsidR="004E5FB0" w:rsidRPr="00BC02BE" w:rsidRDefault="00D144F0" w:rsidP="00282D2B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02BE">
        <w:rPr>
          <w:rFonts w:ascii="Times New Roman" w:hAnsi="Times New Roman" w:cs="Times New Roman"/>
          <w:sz w:val="20"/>
          <w:szCs w:val="20"/>
        </w:rPr>
        <w:t>0 pkt – brak chybień</w:t>
      </w:r>
      <w:r w:rsidR="00A10DB5" w:rsidRPr="00BC02BE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4E5FB0" w:rsidRPr="00BC02BE" w:rsidRDefault="00D144F0" w:rsidP="00282D2B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02BE">
        <w:rPr>
          <w:rFonts w:ascii="Times New Roman" w:hAnsi="Times New Roman" w:cs="Times New Roman"/>
          <w:sz w:val="20"/>
          <w:szCs w:val="20"/>
        </w:rPr>
        <w:t xml:space="preserve">1 pkt – </w:t>
      </w:r>
      <w:r w:rsidR="006F3DBB">
        <w:rPr>
          <w:rFonts w:ascii="Times New Roman" w:hAnsi="Times New Roman" w:cs="Times New Roman"/>
          <w:sz w:val="20"/>
          <w:szCs w:val="20"/>
        </w:rPr>
        <w:t>drobne</w:t>
      </w:r>
      <w:r w:rsidR="00B65984">
        <w:rPr>
          <w:rFonts w:ascii="Times New Roman" w:hAnsi="Times New Roman" w:cs="Times New Roman"/>
          <w:sz w:val="20"/>
          <w:szCs w:val="20"/>
        </w:rPr>
        <w:t>/pojedyncze uchybienia, bez skutków prawnych</w:t>
      </w:r>
    </w:p>
    <w:p w:rsidR="00D144F0" w:rsidRPr="00BC02BE" w:rsidRDefault="00D144F0" w:rsidP="00282D2B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C02BE">
        <w:rPr>
          <w:rFonts w:ascii="Times New Roman" w:hAnsi="Times New Roman" w:cs="Times New Roman"/>
          <w:sz w:val="20"/>
          <w:szCs w:val="20"/>
        </w:rPr>
        <w:t>2 pk</w:t>
      </w:r>
      <w:r w:rsidR="006F3DBB">
        <w:rPr>
          <w:rFonts w:ascii="Times New Roman" w:hAnsi="Times New Roman" w:cs="Times New Roman"/>
          <w:sz w:val="20"/>
          <w:szCs w:val="20"/>
        </w:rPr>
        <w:t>t – poważne naruszenia</w:t>
      </w:r>
      <w:r w:rsidR="00A10DB5" w:rsidRPr="00BC02BE">
        <w:rPr>
          <w:rFonts w:ascii="Times New Roman" w:hAnsi="Times New Roman" w:cs="Times New Roman"/>
          <w:sz w:val="20"/>
          <w:szCs w:val="20"/>
        </w:rPr>
        <w:t xml:space="preserve">, </w:t>
      </w:r>
      <w:r w:rsidR="00B65984">
        <w:rPr>
          <w:rFonts w:ascii="Times New Roman" w:hAnsi="Times New Roman" w:cs="Times New Roman"/>
          <w:sz w:val="20"/>
          <w:szCs w:val="20"/>
        </w:rPr>
        <w:t>wywołujące skutki prawne</w:t>
      </w:r>
      <w:r w:rsidR="00C60CBB">
        <w:rPr>
          <w:rFonts w:ascii="Times New Roman" w:hAnsi="Times New Roman" w:cs="Times New Roman"/>
          <w:sz w:val="20"/>
          <w:szCs w:val="20"/>
        </w:rPr>
        <w:t>, powtarzające się uchybienia</w:t>
      </w:r>
    </w:p>
    <w:p w:rsidR="00D144F0" w:rsidRPr="00BC02BE" w:rsidRDefault="00D144F0" w:rsidP="00282D2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D144F0" w:rsidRPr="00BC02BE" w:rsidRDefault="0055104F" w:rsidP="00282D2B">
      <w:pPr>
        <w:spacing w:after="0" w:line="240" w:lineRule="auto"/>
        <w:jc w:val="both"/>
        <w:rPr>
          <w:rFonts w:cs="Times New Roman"/>
          <w:sz w:val="20"/>
          <w:szCs w:val="20"/>
          <w:u w:val="single"/>
        </w:rPr>
      </w:pPr>
      <w:r w:rsidRPr="00BC02BE">
        <w:rPr>
          <w:rFonts w:cs="Times New Roman"/>
          <w:sz w:val="20"/>
          <w:szCs w:val="20"/>
        </w:rPr>
        <w:t>**</w:t>
      </w:r>
      <w:r w:rsidRPr="00BC02BE">
        <w:rPr>
          <w:rFonts w:cs="Times New Roman"/>
          <w:sz w:val="20"/>
          <w:szCs w:val="20"/>
          <w:u w:val="single"/>
        </w:rPr>
        <w:t xml:space="preserve">Skala </w:t>
      </w:r>
      <w:r w:rsidR="00D144F0" w:rsidRPr="00BC02BE">
        <w:rPr>
          <w:rFonts w:cs="Times New Roman"/>
          <w:sz w:val="20"/>
          <w:szCs w:val="20"/>
          <w:u w:val="single"/>
        </w:rPr>
        <w:t>ryzyka</w:t>
      </w:r>
    </w:p>
    <w:p w:rsidR="004E5FB0" w:rsidRPr="00BC02BE" w:rsidRDefault="00B40D2B" w:rsidP="00282D2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r w:rsidR="00D144F0" w:rsidRPr="00BC02BE">
        <w:rPr>
          <w:rFonts w:ascii="Times New Roman" w:hAnsi="Times New Roman" w:cs="Times New Roman"/>
          <w:sz w:val="20"/>
          <w:szCs w:val="20"/>
        </w:rPr>
        <w:t>iskie</w:t>
      </w:r>
      <w:r w:rsidR="00C05588">
        <w:rPr>
          <w:rFonts w:ascii="Times New Roman" w:hAnsi="Times New Roman" w:cs="Times New Roman"/>
          <w:sz w:val="20"/>
          <w:szCs w:val="20"/>
        </w:rPr>
        <w:t xml:space="preserve"> – 0-1 pkt</w:t>
      </w:r>
    </w:p>
    <w:p w:rsidR="004E5FB0" w:rsidRPr="00BC02BE" w:rsidRDefault="00B40D2B" w:rsidP="00282D2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Ś</w:t>
      </w:r>
      <w:r w:rsidR="00C63184" w:rsidRPr="00BC02BE">
        <w:rPr>
          <w:rFonts w:ascii="Times New Roman" w:hAnsi="Times New Roman" w:cs="Times New Roman"/>
          <w:sz w:val="20"/>
          <w:szCs w:val="20"/>
        </w:rPr>
        <w:t>rednie</w:t>
      </w:r>
      <w:r w:rsidR="00C05588">
        <w:rPr>
          <w:rFonts w:ascii="Times New Roman" w:hAnsi="Times New Roman" w:cs="Times New Roman"/>
          <w:sz w:val="20"/>
          <w:szCs w:val="20"/>
        </w:rPr>
        <w:t xml:space="preserve"> – 2 pkt stanowiące sumę punktów przypisanych 2 grupom ryzyka</w:t>
      </w:r>
    </w:p>
    <w:p w:rsidR="00D144F0" w:rsidRPr="00C05588" w:rsidRDefault="00C05588" w:rsidP="00282D2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C05588">
        <w:rPr>
          <w:rFonts w:ascii="Times New Roman" w:hAnsi="Times New Roman" w:cs="Times New Roman"/>
          <w:sz w:val="20"/>
          <w:szCs w:val="20"/>
        </w:rPr>
        <w:t>Wysokie  - k</w:t>
      </w:r>
      <w:r w:rsidR="002F0B46" w:rsidRPr="00C05588">
        <w:rPr>
          <w:rFonts w:ascii="Times New Roman" w:hAnsi="Times New Roman" w:cs="Times New Roman"/>
          <w:sz w:val="20"/>
          <w:szCs w:val="20"/>
        </w:rPr>
        <w:t>ażde 2 pkt przypisane jednej z grup ryzyka</w:t>
      </w:r>
      <w:r w:rsidR="00B40D2B" w:rsidRPr="00C05588">
        <w:rPr>
          <w:rFonts w:ascii="Times New Roman" w:hAnsi="Times New Roman" w:cs="Times New Roman"/>
          <w:sz w:val="20"/>
          <w:szCs w:val="20"/>
        </w:rPr>
        <w:t xml:space="preserve"> </w:t>
      </w:r>
      <w:r w:rsidRPr="00C05588">
        <w:rPr>
          <w:rFonts w:ascii="Times New Roman" w:hAnsi="Times New Roman" w:cs="Times New Roman"/>
          <w:sz w:val="20"/>
          <w:szCs w:val="20"/>
        </w:rPr>
        <w:t xml:space="preserve">oraz suma pojedynczych punktów </w:t>
      </w:r>
      <w:r>
        <w:rPr>
          <w:rFonts w:ascii="Times New Roman" w:hAnsi="Times New Roman" w:cs="Times New Roman"/>
          <w:sz w:val="20"/>
          <w:szCs w:val="20"/>
        </w:rPr>
        <w:t>przypisanych co najmniej 3 grupom ryzyka</w:t>
      </w:r>
    </w:p>
    <w:p w:rsidR="00D144F0" w:rsidRDefault="00D144F0" w:rsidP="00282D2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A24C6F" w:rsidRDefault="00A24C6F" w:rsidP="00A24C6F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  <w:r>
        <w:rPr>
          <w:rFonts w:cs="Times New Roman"/>
          <w:b/>
          <w:sz w:val="20"/>
          <w:szCs w:val="20"/>
          <w:u w:val="single"/>
        </w:rPr>
        <w:t>Uwagi</w:t>
      </w:r>
    </w:p>
    <w:p w:rsidR="00CB4C23" w:rsidRDefault="00CB4C23" w:rsidP="00007622">
      <w:pPr>
        <w:pStyle w:val="Default"/>
        <w:rPr>
          <w:sz w:val="20"/>
          <w:szCs w:val="20"/>
        </w:rPr>
      </w:pPr>
    </w:p>
    <w:p w:rsidR="003D1D35" w:rsidRPr="00C14206" w:rsidRDefault="00A24C6F" w:rsidP="003D1D35">
      <w:pPr>
        <w:pStyle w:val="Default"/>
        <w:numPr>
          <w:ilvl w:val="0"/>
          <w:numId w:val="22"/>
        </w:numPr>
        <w:ind w:left="357" w:hanging="357"/>
        <w:rPr>
          <w:sz w:val="20"/>
          <w:szCs w:val="20"/>
        </w:rPr>
      </w:pPr>
      <w:r w:rsidRPr="00C14206">
        <w:rPr>
          <w:sz w:val="20"/>
          <w:szCs w:val="20"/>
        </w:rPr>
        <w:t>Zawiadomienie o zamiarz</w:t>
      </w:r>
      <w:r w:rsidR="00007622" w:rsidRPr="00C14206">
        <w:rPr>
          <w:sz w:val="20"/>
          <w:szCs w:val="20"/>
        </w:rPr>
        <w:t xml:space="preserve">e wszczęcia kontroli </w:t>
      </w:r>
      <w:r w:rsidRPr="00C14206">
        <w:rPr>
          <w:sz w:val="20"/>
          <w:szCs w:val="20"/>
        </w:rPr>
        <w:t xml:space="preserve">w przypadku kontroli planowej </w:t>
      </w:r>
      <w:r w:rsidR="00007622" w:rsidRPr="00C14206">
        <w:rPr>
          <w:sz w:val="20"/>
          <w:szCs w:val="20"/>
        </w:rPr>
        <w:t xml:space="preserve">zawiera m. in. </w:t>
      </w:r>
      <w:r w:rsidRPr="00C14206">
        <w:rPr>
          <w:sz w:val="20"/>
          <w:szCs w:val="20"/>
        </w:rPr>
        <w:t>– informację o kategorii ryzyka, o której mowa w art. 47 ust. 1</w:t>
      </w:r>
      <w:r w:rsidR="003D1D35" w:rsidRPr="00C14206">
        <w:rPr>
          <w:sz w:val="20"/>
          <w:szCs w:val="20"/>
        </w:rPr>
        <w:t xml:space="preserve"> ustawy Praw przedsiębiorców (art. 48 ust. 3 pkt 4b)</w:t>
      </w:r>
      <w:r w:rsidR="00C14206">
        <w:rPr>
          <w:sz w:val="20"/>
          <w:szCs w:val="20"/>
        </w:rPr>
        <w:t>.</w:t>
      </w:r>
    </w:p>
    <w:p w:rsidR="003D1D35" w:rsidRPr="00C14206" w:rsidRDefault="003D1D35" w:rsidP="003D1D35">
      <w:pPr>
        <w:pStyle w:val="Default"/>
        <w:numPr>
          <w:ilvl w:val="0"/>
          <w:numId w:val="22"/>
        </w:numPr>
        <w:ind w:left="357" w:hanging="357"/>
        <w:rPr>
          <w:sz w:val="20"/>
          <w:szCs w:val="20"/>
        </w:rPr>
      </w:pPr>
      <w:r w:rsidRPr="00C14206">
        <w:rPr>
          <w:bCs/>
          <w:sz w:val="20"/>
          <w:szCs w:val="20"/>
        </w:rPr>
        <w:t xml:space="preserve">Organ kontroli może przeprowadzić kontrolę planową przedsiębiorcy, który został przypisany do jednej z kategorii ryzyka, o których mowa w art. 47 ust. 1, w przypadku: </w:t>
      </w:r>
      <w:r w:rsidRPr="00C14206">
        <w:rPr>
          <w:sz w:val="20"/>
          <w:szCs w:val="20"/>
        </w:rPr>
        <w:t xml:space="preserve"> </w:t>
      </w:r>
      <w:r w:rsidRPr="00C14206">
        <w:rPr>
          <w:bCs/>
          <w:sz w:val="20"/>
          <w:szCs w:val="20"/>
        </w:rPr>
        <w:t xml:space="preserve">1) niskiego ryzyka – nie częściej niż raz w ciągu 5 lat; </w:t>
      </w:r>
      <w:r w:rsidRPr="00C14206">
        <w:rPr>
          <w:sz w:val="20"/>
          <w:szCs w:val="20"/>
        </w:rPr>
        <w:t xml:space="preserve"> </w:t>
      </w:r>
      <w:r w:rsidRPr="00C14206">
        <w:rPr>
          <w:bCs/>
          <w:sz w:val="20"/>
          <w:szCs w:val="20"/>
        </w:rPr>
        <w:t>2) średniego ryzyka – nie częściej niż raz w ciągu 3 lat;  3) wysokiego ryzyka – tak często, jak to jest konieczne dla zapewnienia skutecznego stosowania odpowiednich przepisów, z uwzględnieniem wysokiego ryzyka wystąpienia nieprawidłowości oraz środków niezbędnych do jego ograniczania (art. 55a ust. 1 ustawy)</w:t>
      </w:r>
      <w:r w:rsidR="00C14206">
        <w:rPr>
          <w:bCs/>
          <w:sz w:val="20"/>
          <w:szCs w:val="20"/>
        </w:rPr>
        <w:t>.</w:t>
      </w:r>
    </w:p>
    <w:p w:rsidR="003D1D35" w:rsidRPr="00C14206" w:rsidRDefault="003D1D35" w:rsidP="003D1D35">
      <w:pPr>
        <w:pStyle w:val="Default"/>
        <w:numPr>
          <w:ilvl w:val="0"/>
          <w:numId w:val="22"/>
        </w:numPr>
        <w:ind w:left="357" w:hanging="357"/>
        <w:rPr>
          <w:sz w:val="20"/>
          <w:szCs w:val="20"/>
        </w:rPr>
      </w:pPr>
      <w:r w:rsidRPr="00C14206">
        <w:rPr>
          <w:bCs/>
          <w:sz w:val="20"/>
          <w:szCs w:val="20"/>
          <w:u w:val="single"/>
        </w:rPr>
        <w:t>Przepisu ust. 1 nie stosuje się w przypadkach</w:t>
      </w:r>
      <w:r w:rsidRPr="00C14206">
        <w:rPr>
          <w:bCs/>
          <w:sz w:val="20"/>
          <w:szCs w:val="20"/>
        </w:rPr>
        <w:t xml:space="preserve">, gdy ratyfikowane umowy międzynarodowe albo bezpośrednio stosowane przepisy prawa Unii Europejskiej, albo </w:t>
      </w:r>
      <w:r w:rsidRPr="00C14206">
        <w:rPr>
          <w:bCs/>
          <w:sz w:val="20"/>
          <w:szCs w:val="20"/>
          <w:u w:val="single"/>
        </w:rPr>
        <w:t>przepisy odrębne określają inaczej częstotliwość przeprowadzania kontroli</w:t>
      </w:r>
      <w:r w:rsidRPr="00C14206">
        <w:rPr>
          <w:bCs/>
          <w:sz w:val="20"/>
          <w:szCs w:val="20"/>
        </w:rPr>
        <w:t xml:space="preserve"> (art. 55a ust. 2 ustawy)</w:t>
      </w:r>
      <w:r w:rsidR="00C14206">
        <w:rPr>
          <w:bCs/>
          <w:sz w:val="20"/>
          <w:szCs w:val="20"/>
        </w:rPr>
        <w:t>.</w:t>
      </w:r>
    </w:p>
    <w:p w:rsidR="00C14206" w:rsidRPr="00C14206" w:rsidRDefault="00C14206" w:rsidP="00C14206">
      <w:pPr>
        <w:pStyle w:val="Default"/>
        <w:rPr>
          <w:sz w:val="20"/>
          <w:szCs w:val="20"/>
        </w:rPr>
      </w:pPr>
    </w:p>
    <w:p w:rsidR="00C14206" w:rsidRDefault="00C14206" w:rsidP="00E02336">
      <w:pPr>
        <w:spacing w:line="240" w:lineRule="auto"/>
        <w:ind w:left="4956" w:firstLine="708"/>
        <w:jc w:val="both"/>
        <w:rPr>
          <w:rFonts w:cs="Times New Roman"/>
          <w:sz w:val="20"/>
          <w:lang w:val="de-DE"/>
        </w:rPr>
      </w:pPr>
    </w:p>
    <w:p w:rsidR="00C14206" w:rsidRDefault="00C14206" w:rsidP="00E02336">
      <w:pPr>
        <w:spacing w:line="240" w:lineRule="auto"/>
        <w:ind w:left="4956" w:firstLine="708"/>
        <w:jc w:val="both"/>
        <w:rPr>
          <w:rFonts w:cs="Times New Roman"/>
          <w:sz w:val="20"/>
          <w:lang w:val="de-DE"/>
        </w:rPr>
      </w:pPr>
      <w:bookmarkStart w:id="0" w:name="_GoBack"/>
      <w:bookmarkEnd w:id="0"/>
    </w:p>
    <w:sectPr w:rsidR="00C14206" w:rsidSect="00980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2521"/>
    <w:multiLevelType w:val="hybridMultilevel"/>
    <w:tmpl w:val="32067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22B90"/>
    <w:multiLevelType w:val="hybridMultilevel"/>
    <w:tmpl w:val="BFBE745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0C1E0817"/>
    <w:multiLevelType w:val="hybridMultilevel"/>
    <w:tmpl w:val="19542822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1AC1578"/>
    <w:multiLevelType w:val="hybridMultilevel"/>
    <w:tmpl w:val="95BA95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E74850"/>
    <w:multiLevelType w:val="hybridMultilevel"/>
    <w:tmpl w:val="E6CA7C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697FE6"/>
    <w:multiLevelType w:val="hybridMultilevel"/>
    <w:tmpl w:val="F64A1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10993"/>
    <w:multiLevelType w:val="hybridMultilevel"/>
    <w:tmpl w:val="FDCC28FA"/>
    <w:lvl w:ilvl="0" w:tplc="D0D0430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9B3330"/>
    <w:multiLevelType w:val="hybridMultilevel"/>
    <w:tmpl w:val="FF5AB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04D2F"/>
    <w:multiLevelType w:val="hybridMultilevel"/>
    <w:tmpl w:val="8E20F2BA"/>
    <w:lvl w:ilvl="0" w:tplc="8BAE33D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3C6C8A"/>
    <w:multiLevelType w:val="hybridMultilevel"/>
    <w:tmpl w:val="66FC36C0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EC4246D"/>
    <w:multiLevelType w:val="hybridMultilevel"/>
    <w:tmpl w:val="D46CA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CE1F75"/>
    <w:multiLevelType w:val="multilevel"/>
    <w:tmpl w:val="00CCC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50F477A5"/>
    <w:multiLevelType w:val="hybridMultilevel"/>
    <w:tmpl w:val="6DF00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9F7FDF"/>
    <w:multiLevelType w:val="hybridMultilevel"/>
    <w:tmpl w:val="A2A4D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809D2"/>
    <w:multiLevelType w:val="hybridMultilevel"/>
    <w:tmpl w:val="D79AA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E67A9"/>
    <w:multiLevelType w:val="hybridMultilevel"/>
    <w:tmpl w:val="8BBC2F30"/>
    <w:lvl w:ilvl="0" w:tplc="BFE675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750981"/>
    <w:multiLevelType w:val="hybridMultilevel"/>
    <w:tmpl w:val="81006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A33ADD"/>
    <w:multiLevelType w:val="hybridMultilevel"/>
    <w:tmpl w:val="FFDAF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DC6C04"/>
    <w:multiLevelType w:val="hybridMultilevel"/>
    <w:tmpl w:val="D43EEFAC"/>
    <w:lvl w:ilvl="0" w:tplc="5656A3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600757"/>
    <w:multiLevelType w:val="hybridMultilevel"/>
    <w:tmpl w:val="92A8A3AE"/>
    <w:lvl w:ilvl="0" w:tplc="D0D0430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EB3654"/>
    <w:multiLevelType w:val="hybridMultilevel"/>
    <w:tmpl w:val="414A00C6"/>
    <w:lvl w:ilvl="0" w:tplc="F5405A84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9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8"/>
  </w:num>
  <w:num w:numId="15">
    <w:abstractNumId w:val="16"/>
  </w:num>
  <w:num w:numId="16">
    <w:abstractNumId w:val="20"/>
  </w:num>
  <w:num w:numId="17">
    <w:abstractNumId w:val="10"/>
  </w:num>
  <w:num w:numId="18">
    <w:abstractNumId w:val="5"/>
  </w:num>
  <w:num w:numId="19">
    <w:abstractNumId w:val="13"/>
  </w:num>
  <w:num w:numId="20">
    <w:abstractNumId w:val="7"/>
  </w:num>
  <w:num w:numId="21">
    <w:abstractNumId w:val="1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E73"/>
    <w:rsid w:val="00007622"/>
    <w:rsid w:val="000655B4"/>
    <w:rsid w:val="00096621"/>
    <w:rsid w:val="000F270E"/>
    <w:rsid w:val="00164988"/>
    <w:rsid w:val="00174117"/>
    <w:rsid w:val="001F4587"/>
    <w:rsid w:val="00241C6A"/>
    <w:rsid w:val="0025498C"/>
    <w:rsid w:val="00282D2B"/>
    <w:rsid w:val="002B7F7B"/>
    <w:rsid w:val="002E294F"/>
    <w:rsid w:val="002E5F8F"/>
    <w:rsid w:val="002F0B46"/>
    <w:rsid w:val="0038490C"/>
    <w:rsid w:val="003D1D35"/>
    <w:rsid w:val="003E5A56"/>
    <w:rsid w:val="0044459E"/>
    <w:rsid w:val="004920F1"/>
    <w:rsid w:val="004E5FB0"/>
    <w:rsid w:val="0055104F"/>
    <w:rsid w:val="00553266"/>
    <w:rsid w:val="00566396"/>
    <w:rsid w:val="005837C3"/>
    <w:rsid w:val="00591D3A"/>
    <w:rsid w:val="005D3F21"/>
    <w:rsid w:val="006569BF"/>
    <w:rsid w:val="00674837"/>
    <w:rsid w:val="006A0558"/>
    <w:rsid w:val="006C5049"/>
    <w:rsid w:val="006D773F"/>
    <w:rsid w:val="006F3DBB"/>
    <w:rsid w:val="008423D9"/>
    <w:rsid w:val="00885317"/>
    <w:rsid w:val="00891B34"/>
    <w:rsid w:val="008A0D81"/>
    <w:rsid w:val="008C3478"/>
    <w:rsid w:val="00913472"/>
    <w:rsid w:val="00934F06"/>
    <w:rsid w:val="0095325D"/>
    <w:rsid w:val="0097708A"/>
    <w:rsid w:val="009808E8"/>
    <w:rsid w:val="009A014B"/>
    <w:rsid w:val="009C30C8"/>
    <w:rsid w:val="009E688C"/>
    <w:rsid w:val="00A03BB0"/>
    <w:rsid w:val="00A10DB5"/>
    <w:rsid w:val="00A24C6F"/>
    <w:rsid w:val="00A34090"/>
    <w:rsid w:val="00A727D3"/>
    <w:rsid w:val="00AA0E2F"/>
    <w:rsid w:val="00AD0A82"/>
    <w:rsid w:val="00B40D2B"/>
    <w:rsid w:val="00B65984"/>
    <w:rsid w:val="00B87FA9"/>
    <w:rsid w:val="00BC02BE"/>
    <w:rsid w:val="00BE6ACA"/>
    <w:rsid w:val="00C05588"/>
    <w:rsid w:val="00C14206"/>
    <w:rsid w:val="00C15504"/>
    <w:rsid w:val="00C60CBB"/>
    <w:rsid w:val="00C62795"/>
    <w:rsid w:val="00C63184"/>
    <w:rsid w:val="00C65CCA"/>
    <w:rsid w:val="00C87873"/>
    <w:rsid w:val="00CB4C23"/>
    <w:rsid w:val="00D011F2"/>
    <w:rsid w:val="00D144F0"/>
    <w:rsid w:val="00D96E2B"/>
    <w:rsid w:val="00D975F6"/>
    <w:rsid w:val="00DA2E64"/>
    <w:rsid w:val="00DC660D"/>
    <w:rsid w:val="00E02336"/>
    <w:rsid w:val="00E7214C"/>
    <w:rsid w:val="00E843FF"/>
    <w:rsid w:val="00ED0DF3"/>
    <w:rsid w:val="00ED4877"/>
    <w:rsid w:val="00F33833"/>
    <w:rsid w:val="00FD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0558"/>
    <w:pPr>
      <w:widowControl w:val="0"/>
      <w:suppressAutoHyphens/>
    </w:pPr>
    <w:rPr>
      <w:rFonts w:ascii="Times New Roman" w:eastAsia="Arial Unicode MS" w:hAnsi="Times New Roman" w:cs="Mang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6A0558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semiHidden/>
    <w:unhideWhenUsed/>
    <w:rsid w:val="00A03BB0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rsid w:val="00A03BB0"/>
    <w:pPr>
      <w:widowControl/>
      <w:spacing w:after="0" w:line="240" w:lineRule="auto"/>
      <w:jc w:val="center"/>
    </w:pPr>
    <w:rPr>
      <w:rFonts w:eastAsia="Times New Roman" w:cs="Times New Roman"/>
      <w:smallCaps/>
      <w:sz w:val="36"/>
      <w:szCs w:val="20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03BB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03BB0"/>
    <w:rPr>
      <w:rFonts w:ascii="Times New Roman" w:eastAsia="Arial Unicode MS" w:hAnsi="Times New Roman" w:cs="Mangal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1F4587"/>
  </w:style>
  <w:style w:type="character" w:styleId="Uwydatnienie">
    <w:name w:val="Emphasis"/>
    <w:basedOn w:val="Domylnaczcionkaakapitu"/>
    <w:uiPriority w:val="20"/>
    <w:qFormat/>
    <w:rsid w:val="001F4587"/>
    <w:rPr>
      <w:i/>
      <w:iCs/>
    </w:rPr>
  </w:style>
  <w:style w:type="table" w:styleId="Tabela-Siatka">
    <w:name w:val="Table Grid"/>
    <w:basedOn w:val="Standardowy"/>
    <w:uiPriority w:val="59"/>
    <w:rsid w:val="00D1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4C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0558"/>
    <w:pPr>
      <w:widowControl w:val="0"/>
      <w:suppressAutoHyphens/>
    </w:pPr>
    <w:rPr>
      <w:rFonts w:ascii="Times New Roman" w:eastAsia="Arial Unicode MS" w:hAnsi="Times New Roman" w:cs="Mang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6A0558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semiHidden/>
    <w:unhideWhenUsed/>
    <w:rsid w:val="00A03BB0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rsid w:val="00A03BB0"/>
    <w:pPr>
      <w:widowControl/>
      <w:spacing w:after="0" w:line="240" w:lineRule="auto"/>
      <w:jc w:val="center"/>
    </w:pPr>
    <w:rPr>
      <w:rFonts w:eastAsia="Times New Roman" w:cs="Times New Roman"/>
      <w:smallCaps/>
      <w:sz w:val="36"/>
      <w:szCs w:val="20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03BB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03BB0"/>
    <w:rPr>
      <w:rFonts w:ascii="Times New Roman" w:eastAsia="Arial Unicode MS" w:hAnsi="Times New Roman" w:cs="Mangal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1F4587"/>
  </w:style>
  <w:style w:type="character" w:styleId="Uwydatnienie">
    <w:name w:val="Emphasis"/>
    <w:basedOn w:val="Domylnaczcionkaakapitu"/>
    <w:uiPriority w:val="20"/>
    <w:qFormat/>
    <w:rsid w:val="001F4587"/>
    <w:rPr>
      <w:i/>
      <w:iCs/>
    </w:rPr>
  </w:style>
  <w:style w:type="table" w:styleId="Tabela-Siatka">
    <w:name w:val="Table Grid"/>
    <w:basedOn w:val="Standardowy"/>
    <w:uiPriority w:val="59"/>
    <w:rsid w:val="00D1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24C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omunikacja@powiat.tc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Tczewski</Company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Rembiasz</dc:creator>
  <cp:lastModifiedBy>Krzysztof Bielski</cp:lastModifiedBy>
  <cp:revision>3</cp:revision>
  <cp:lastPrinted>2025-09-09T07:25:00Z</cp:lastPrinted>
  <dcterms:created xsi:type="dcterms:W3CDTF">2026-01-22T11:01:00Z</dcterms:created>
  <dcterms:modified xsi:type="dcterms:W3CDTF">2026-01-22T11:02:00Z</dcterms:modified>
</cp:coreProperties>
</file>